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12C37DC" w:rsidR="00E1257C" w:rsidRPr="00E1257C" w:rsidRDefault="00622E9D" w:rsidP="00E1257C">
      <w:pPr>
        <w:spacing w:line="360" w:lineRule="auto"/>
        <w:ind w:firstLine="709"/>
        <w:jc w:val="both"/>
        <w:rPr>
          <w:rFonts w:ascii="Century" w:hAnsi="Century"/>
        </w:rPr>
      </w:pPr>
      <w:r>
        <w:rPr>
          <w:rFonts w:ascii="Century" w:hAnsi="Century"/>
        </w:rPr>
        <w:t>León, Guanajuato, a 2</w:t>
      </w:r>
      <w:r w:rsidR="00852DB2">
        <w:rPr>
          <w:rFonts w:ascii="Century" w:hAnsi="Century"/>
        </w:rPr>
        <w:t>8</w:t>
      </w:r>
      <w:r w:rsidR="00EA3D98">
        <w:rPr>
          <w:rFonts w:ascii="Century" w:hAnsi="Century"/>
        </w:rPr>
        <w:t xml:space="preserve"> veinti</w:t>
      </w:r>
      <w:r w:rsidR="00852DB2">
        <w:rPr>
          <w:rFonts w:ascii="Century" w:hAnsi="Century"/>
        </w:rPr>
        <w:t>ocho</w:t>
      </w:r>
      <w:r>
        <w:rPr>
          <w:rFonts w:ascii="Century" w:hAnsi="Century"/>
        </w:rPr>
        <w:t xml:space="preserve"> de </w:t>
      </w:r>
      <w:r w:rsidR="00EA3D98">
        <w:rPr>
          <w:rFonts w:ascii="Century" w:hAnsi="Century"/>
        </w:rPr>
        <w:t>septiembre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CD53EBB"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EA3D98">
        <w:rPr>
          <w:rFonts w:ascii="Century" w:hAnsi="Century"/>
          <w:b/>
        </w:rPr>
        <w:t>858</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E55E39">
        <w:rPr>
          <w:rFonts w:ascii="Century" w:hAnsi="Century"/>
          <w:b/>
        </w:rPr>
        <w:t>(.....)</w:t>
      </w:r>
      <w:r w:rsidRPr="00E1257C">
        <w:rPr>
          <w:rFonts w:ascii="Century" w:hAnsi="Century"/>
          <w:b/>
        </w:rPr>
        <w:t>;</w:t>
      </w:r>
      <w:r w:rsidRPr="00E1257C">
        <w:rPr>
          <w:rFonts w:ascii="Century" w:hAnsi="Century"/>
        </w:rPr>
        <w:t xml:space="preserve"> y</w:t>
      </w:r>
      <w:r w:rsidR="00852DB2">
        <w:rPr>
          <w:rFonts w:ascii="Century" w:hAnsi="Century"/>
        </w:rPr>
        <w:t xml:space="preserve">. </w:t>
      </w:r>
    </w:p>
    <w:p w14:paraId="068B4A61" w14:textId="3FE068C2" w:rsidR="00E1257C" w:rsidRDefault="00E1257C" w:rsidP="00E1257C">
      <w:pPr>
        <w:spacing w:line="360" w:lineRule="auto"/>
        <w:ind w:firstLine="709"/>
        <w:jc w:val="both"/>
        <w:rPr>
          <w:rFonts w:ascii="Century" w:hAnsi="Century"/>
        </w:rPr>
      </w:pPr>
    </w:p>
    <w:p w14:paraId="1F1FB272" w14:textId="77777777" w:rsidR="00781EB4" w:rsidRDefault="00781EB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1FD5DE01" w14:textId="1141C176" w:rsidR="00EA3D98"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C6546">
        <w:rPr>
          <w:rFonts w:ascii="Century" w:hAnsi="Century"/>
        </w:rPr>
        <w:t>1</w:t>
      </w:r>
      <w:r w:rsidR="00EA3D98">
        <w:rPr>
          <w:rFonts w:ascii="Century" w:hAnsi="Century"/>
        </w:rPr>
        <w:t xml:space="preserve">7 diecisiete de mayo </w:t>
      </w:r>
      <w:r w:rsidR="00FC6546">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bookmarkStart w:id="0" w:name="_GoBack"/>
      <w:bookmarkEnd w:id="0"/>
      <w:r w:rsidRPr="00E1257C">
        <w:rPr>
          <w:rFonts w:ascii="Century" w:hAnsi="Century"/>
        </w:rPr>
        <w:t>, la parte actora presentó demanda de nulidad, señalando como acto</w:t>
      </w:r>
      <w:r w:rsidR="00FC6546">
        <w:rPr>
          <w:rFonts w:ascii="Century" w:hAnsi="Century"/>
        </w:rPr>
        <w:t>s</w:t>
      </w:r>
      <w:r w:rsidRPr="00E1257C">
        <w:rPr>
          <w:rFonts w:ascii="Century" w:hAnsi="Century"/>
        </w:rPr>
        <w:t xml:space="preserve"> impugnado</w:t>
      </w:r>
      <w:r w:rsidR="00FC6546">
        <w:rPr>
          <w:rFonts w:ascii="Century" w:hAnsi="Century"/>
        </w:rPr>
        <w:t xml:space="preserve">s: </w:t>
      </w:r>
      <w:r w:rsidR="00EA3D98">
        <w:rPr>
          <w:rFonts w:ascii="Century" w:hAnsi="Century"/>
        </w:rPr>
        <w:t xml:space="preserve">el acta de infracción número </w:t>
      </w:r>
      <w:r w:rsidR="00EA3D98" w:rsidRPr="00EA3D98">
        <w:rPr>
          <w:rFonts w:ascii="Century" w:hAnsi="Century"/>
          <w:b/>
        </w:rPr>
        <w:t>T-5822934</w:t>
      </w:r>
      <w:r w:rsidR="00FC6546">
        <w:rPr>
          <w:rFonts w:ascii="Century" w:hAnsi="Century"/>
        </w:rPr>
        <w:t xml:space="preserve"> (Letra </w:t>
      </w:r>
      <w:r w:rsidR="00EA3D98">
        <w:rPr>
          <w:rFonts w:ascii="Century" w:hAnsi="Century"/>
        </w:rPr>
        <w:t>T cinco ocho dos dos nueve tres cuatro)</w:t>
      </w:r>
      <w:r w:rsidR="00AB54AD">
        <w:rPr>
          <w:rFonts w:ascii="Century" w:hAnsi="Century"/>
        </w:rPr>
        <w:t xml:space="preserve"> levantada en fecha 28 veintiocho de marzo de 2018 dos mil dieciocho</w:t>
      </w:r>
      <w:r w:rsidR="00344941">
        <w:rPr>
          <w:rFonts w:ascii="Century" w:hAnsi="Century"/>
        </w:rPr>
        <w:t xml:space="preserve">, y </w:t>
      </w:r>
      <w:r w:rsidRPr="00E1257C">
        <w:rPr>
          <w:rFonts w:ascii="Century" w:hAnsi="Century"/>
        </w:rPr>
        <w:t>como autoridad</w:t>
      </w:r>
      <w:r w:rsidR="00344941">
        <w:rPr>
          <w:rFonts w:ascii="Century" w:hAnsi="Century"/>
        </w:rPr>
        <w:t>es</w:t>
      </w:r>
      <w:r w:rsidRPr="00E1257C">
        <w:rPr>
          <w:rFonts w:ascii="Century" w:hAnsi="Century"/>
        </w:rPr>
        <w:t xml:space="preserve"> demandada</w:t>
      </w:r>
      <w:r w:rsidR="00344941">
        <w:rPr>
          <w:rFonts w:ascii="Century" w:hAnsi="Century"/>
        </w:rPr>
        <w:t>s</w:t>
      </w:r>
      <w:r w:rsidRPr="00E1257C">
        <w:rPr>
          <w:rFonts w:ascii="Century" w:hAnsi="Century"/>
        </w:rPr>
        <w:t xml:space="preserve"> señala al agente de tránsito, que elaboró el acta de infracción</w:t>
      </w:r>
      <w:r w:rsidR="00AB54AD">
        <w:rPr>
          <w:rFonts w:ascii="Century" w:hAnsi="Century"/>
        </w:rPr>
        <w:t xml:space="preserve"> </w:t>
      </w:r>
      <w:r w:rsidR="00EA3D98">
        <w:rPr>
          <w:rFonts w:ascii="Century" w:hAnsi="Century"/>
        </w:rPr>
        <w:t xml:space="preserve">impugnada. </w:t>
      </w:r>
      <w:r w:rsidR="00AB54AD">
        <w:rPr>
          <w:rFonts w:ascii="Century" w:hAnsi="Century"/>
        </w:rPr>
        <w:t>---------------------------------------------------------------------------</w:t>
      </w:r>
      <w:r w:rsidR="00EA3D98">
        <w:rPr>
          <w:rFonts w:ascii="Century" w:hAnsi="Century"/>
        </w:rPr>
        <w:t>-</w:t>
      </w:r>
    </w:p>
    <w:p w14:paraId="4A9768CC" w14:textId="77777777" w:rsidR="00EA3D98" w:rsidRDefault="00EA3D98" w:rsidP="00E1257C">
      <w:pPr>
        <w:spacing w:line="360" w:lineRule="auto"/>
        <w:ind w:firstLine="709"/>
        <w:jc w:val="both"/>
        <w:rPr>
          <w:rFonts w:ascii="Century" w:hAnsi="Century"/>
        </w:rPr>
      </w:pPr>
    </w:p>
    <w:p w14:paraId="0FA84730" w14:textId="010156DC" w:rsidR="00226FB3" w:rsidRDefault="00E1257C" w:rsidP="00EA3D98">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52D8F">
        <w:rPr>
          <w:rFonts w:ascii="Century" w:hAnsi="Century"/>
        </w:rPr>
        <w:t>22 veintidós de m</w:t>
      </w:r>
      <w:r w:rsidR="00EA3D98">
        <w:rPr>
          <w:rFonts w:ascii="Century" w:hAnsi="Century"/>
        </w:rPr>
        <w:t>ayo</w:t>
      </w:r>
      <w:r w:rsidR="00752D8F">
        <w:rPr>
          <w:rFonts w:ascii="Century" w:hAnsi="Century"/>
        </w:rPr>
        <w:t xml:space="preserve"> del año 2018 dos mil dieciocho</w:t>
      </w:r>
      <w:r w:rsidR="008B5E72">
        <w:rPr>
          <w:rFonts w:ascii="Century" w:hAnsi="Century"/>
        </w:rPr>
        <w:t xml:space="preserve">, </w:t>
      </w:r>
      <w:r w:rsidR="00226FB3">
        <w:rPr>
          <w:rFonts w:ascii="Century" w:hAnsi="Century"/>
        </w:rPr>
        <w:t xml:space="preserve">se admite a trámite la demanda de nulidad y se ordena correr traslado de la misma y sus anexos a las autoridades demandadas, agente de tránsito municipal, </w:t>
      </w:r>
      <w:r w:rsidR="00EA3D98">
        <w:rPr>
          <w:rFonts w:ascii="Century" w:hAnsi="Century"/>
        </w:rPr>
        <w:t>se le admite la prueba documental anexa a su escrito inicial de demanda, de igual forma la presuncional legal y humana en lo que le beneficie. ----------------------------------------------------------</w:t>
      </w:r>
      <w:r w:rsidR="00226FB3">
        <w:rPr>
          <w:rFonts w:ascii="Century" w:hAnsi="Century"/>
        </w:rPr>
        <w:t>-------------------------------</w:t>
      </w:r>
    </w:p>
    <w:p w14:paraId="285BF318" w14:textId="6613A622" w:rsidR="00226FB3" w:rsidRDefault="00226FB3" w:rsidP="00E1257C">
      <w:pPr>
        <w:spacing w:line="360" w:lineRule="auto"/>
        <w:ind w:firstLine="709"/>
        <w:jc w:val="both"/>
        <w:rPr>
          <w:rFonts w:ascii="Century" w:hAnsi="Century"/>
        </w:rPr>
      </w:pPr>
    </w:p>
    <w:p w14:paraId="72A5FD0C" w14:textId="2EFC2AB3" w:rsidR="004B733C" w:rsidRDefault="00EA3D98" w:rsidP="00E1257C">
      <w:pPr>
        <w:spacing w:line="360" w:lineRule="auto"/>
        <w:ind w:firstLine="709"/>
        <w:jc w:val="both"/>
        <w:rPr>
          <w:rFonts w:ascii="Century" w:hAnsi="Century"/>
        </w:rPr>
      </w:pPr>
      <w:r>
        <w:rPr>
          <w:rFonts w:ascii="Century" w:hAnsi="Century"/>
          <w:b/>
        </w:rPr>
        <w:t>TERCERO</w:t>
      </w:r>
      <w:r w:rsidR="004B733C" w:rsidRPr="004B733C">
        <w:rPr>
          <w:rFonts w:ascii="Century" w:hAnsi="Century"/>
          <w:b/>
        </w:rPr>
        <w:t>.</w:t>
      </w:r>
      <w:r w:rsidR="004B733C">
        <w:rPr>
          <w:rFonts w:ascii="Century" w:hAnsi="Century"/>
        </w:rPr>
        <w:t xml:space="preserve"> Por acuerdo de fecha </w:t>
      </w:r>
      <w:r>
        <w:rPr>
          <w:rFonts w:ascii="Century" w:hAnsi="Century"/>
        </w:rPr>
        <w:t xml:space="preserve">12 doce de junio </w:t>
      </w:r>
      <w:r w:rsidR="004B733C">
        <w:rPr>
          <w:rFonts w:ascii="Century" w:hAnsi="Century"/>
        </w:rPr>
        <w:t xml:space="preserve">del año 2018 dos mil dieciocho, </w:t>
      </w:r>
      <w:r>
        <w:rPr>
          <w:rFonts w:ascii="Century" w:hAnsi="Century"/>
        </w:rPr>
        <w:t xml:space="preserve">se tiene por contestando en tiempo y forma legal la demanda </w:t>
      </w:r>
      <w:r w:rsidR="004B733C">
        <w:rPr>
          <w:rFonts w:ascii="Century" w:hAnsi="Century"/>
        </w:rPr>
        <w:t>e</w:t>
      </w:r>
      <w:r>
        <w:rPr>
          <w:rFonts w:ascii="Century" w:hAnsi="Century"/>
        </w:rPr>
        <w:t>n los términos precisados en su escrito</w:t>
      </w:r>
      <w:r w:rsidR="004B733C">
        <w:rPr>
          <w:rFonts w:ascii="Century" w:hAnsi="Century"/>
        </w:rPr>
        <w:t xml:space="preserve"> de cuenta</w:t>
      </w:r>
      <w:r>
        <w:rPr>
          <w:rFonts w:ascii="Century" w:hAnsi="Century"/>
        </w:rPr>
        <w:t>, se le admite como prueba la admitida a la parte actora y la que adjunta a su escrito de contestación a la demanda, así como la presuncional legal y humana en lo que le favorezca; se señala fecha y hora para la celebración de la audiencia de alegatos. -------------</w:t>
      </w:r>
    </w:p>
    <w:p w14:paraId="561B78C0" w14:textId="77777777" w:rsidR="004B733C" w:rsidRDefault="004B733C" w:rsidP="00E1257C">
      <w:pPr>
        <w:spacing w:line="360" w:lineRule="auto"/>
        <w:ind w:firstLine="709"/>
        <w:jc w:val="both"/>
        <w:rPr>
          <w:rFonts w:ascii="Century" w:hAnsi="Century"/>
        </w:rPr>
      </w:pPr>
    </w:p>
    <w:p w14:paraId="078E91DB" w14:textId="66C402CA" w:rsidR="00E1257C" w:rsidRPr="00E1257C" w:rsidRDefault="00EA3D98" w:rsidP="00E1257C">
      <w:pPr>
        <w:spacing w:line="360" w:lineRule="auto"/>
        <w:ind w:firstLine="709"/>
        <w:jc w:val="both"/>
        <w:rPr>
          <w:rFonts w:ascii="Century" w:hAnsi="Century"/>
          <w:b/>
          <w:bCs/>
          <w:iCs/>
        </w:rPr>
      </w:pPr>
      <w:r>
        <w:rPr>
          <w:rFonts w:ascii="Century" w:hAnsi="Century"/>
          <w:b/>
        </w:rPr>
        <w:lastRenderedPageBreak/>
        <w:t>CUARTO</w:t>
      </w:r>
      <w:r w:rsidR="00794463" w:rsidRPr="009F582A">
        <w:rPr>
          <w:rFonts w:ascii="Century" w:hAnsi="Century"/>
          <w:b/>
        </w:rPr>
        <w:t>.</w:t>
      </w:r>
      <w:r w:rsidR="00794463">
        <w:rPr>
          <w:rFonts w:ascii="Century" w:hAnsi="Century"/>
        </w:rPr>
        <w:t xml:space="preserve"> </w:t>
      </w:r>
      <w:r w:rsidR="00DA5033">
        <w:rPr>
          <w:rFonts w:ascii="Century" w:hAnsi="Century"/>
        </w:rPr>
        <w:t xml:space="preserve">El día </w:t>
      </w:r>
      <w:r>
        <w:rPr>
          <w:rFonts w:ascii="Century" w:hAnsi="Century"/>
        </w:rPr>
        <w:t xml:space="preserve">09 nueve de agosto del año 2018 dos mil dieciocho, </w:t>
      </w:r>
      <w:r w:rsidR="00E1257C" w:rsidRPr="00E1257C">
        <w:rPr>
          <w:rFonts w:ascii="Century" w:hAnsi="Century"/>
        </w:rPr>
        <w:t>a las 1</w:t>
      </w:r>
      <w:r>
        <w:rPr>
          <w:rFonts w:ascii="Century" w:hAnsi="Century"/>
        </w:rPr>
        <w:t>0</w:t>
      </w:r>
      <w:r w:rsidR="009F3BF9">
        <w:rPr>
          <w:rFonts w:ascii="Century" w:hAnsi="Century"/>
        </w:rPr>
        <w:t xml:space="preserve">:00 </w:t>
      </w:r>
      <w:r>
        <w:rPr>
          <w:rFonts w:ascii="Century" w:hAnsi="Century"/>
        </w:rPr>
        <w:t>diez</w:t>
      </w:r>
      <w:r w:rsidR="009F3BF9">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p>
    <w:p w14:paraId="037E278C" w14:textId="5CE6171E" w:rsidR="00E1257C" w:rsidRDefault="00E1257C" w:rsidP="00E1257C">
      <w:pPr>
        <w:spacing w:line="360" w:lineRule="auto"/>
        <w:ind w:firstLine="709"/>
        <w:jc w:val="both"/>
        <w:rPr>
          <w:rFonts w:ascii="Century" w:hAnsi="Century"/>
          <w:b/>
          <w:bCs/>
          <w:iCs/>
        </w:rPr>
      </w:pPr>
    </w:p>
    <w:p w14:paraId="0211C98C" w14:textId="77777777" w:rsidR="00781EB4" w:rsidRDefault="00781EB4"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08A6C3F5"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 xml:space="preserve">o administrativo emitido por </w:t>
      </w:r>
      <w:r w:rsidR="0090237F">
        <w:t xml:space="preserve">autoridades </w:t>
      </w:r>
      <w:r w:rsidRPr="007D0C4C">
        <w:t xml:space="preserve">del </w:t>
      </w:r>
      <w:r>
        <w:t xml:space="preserve">Municipio de León, Guanajuato. </w:t>
      </w:r>
      <w:r w:rsidR="0090237F">
        <w:t>--</w:t>
      </w:r>
    </w:p>
    <w:p w14:paraId="67368472" w14:textId="77777777" w:rsidR="00D7504B" w:rsidRPr="007D0C4C" w:rsidRDefault="00D7504B" w:rsidP="00D7504B">
      <w:pPr>
        <w:pStyle w:val="Textoindependiente"/>
        <w:spacing w:line="360" w:lineRule="auto"/>
        <w:rPr>
          <w:rFonts w:ascii="Century" w:hAnsi="Century" w:cs="Calibri"/>
          <w:b/>
          <w:bCs/>
        </w:rPr>
      </w:pPr>
    </w:p>
    <w:p w14:paraId="73F3EB60" w14:textId="1A27AC49" w:rsidR="00DB5095" w:rsidRDefault="0090237F" w:rsidP="00DC5B81">
      <w:pPr>
        <w:pStyle w:val="SENTENCIAS"/>
      </w:pPr>
      <w:r>
        <w:rPr>
          <w:b/>
          <w:iCs/>
        </w:rPr>
        <w:t>SEGUNDO</w:t>
      </w:r>
      <w:r w:rsidR="00E1257C" w:rsidRPr="00E1257C">
        <w:rPr>
          <w:b/>
          <w:iCs/>
        </w:rPr>
        <w:t xml:space="preserve">. </w:t>
      </w:r>
      <w:r w:rsidR="00E1257C" w:rsidRPr="00E1257C">
        <w:t>La existencia de</w:t>
      </w:r>
      <w:r w:rsidR="00DC5B81">
        <w:t>l acto impugnado s</w:t>
      </w:r>
      <w:r w:rsidR="00E1257C" w:rsidRPr="00E1257C">
        <w:t xml:space="preserve">e encuentra documentada en autos con </w:t>
      </w:r>
      <w:r w:rsidR="00DC5B81">
        <w:t xml:space="preserve">la copia simple </w:t>
      </w:r>
      <w:r w:rsidR="00E1257C" w:rsidRPr="00E1257C">
        <w:t xml:space="preserve">del acta de infracción con folio número </w:t>
      </w:r>
      <w:r w:rsidR="00DC5B81" w:rsidRPr="00E1257C">
        <w:rPr>
          <w:b/>
        </w:rPr>
        <w:t>T</w:t>
      </w:r>
      <w:r w:rsidR="00DC5B81">
        <w:rPr>
          <w:b/>
        </w:rPr>
        <w:t xml:space="preserve"> 5822934</w:t>
      </w:r>
      <w:r w:rsidR="00DC5B81" w:rsidRPr="00E1257C">
        <w:rPr>
          <w:b/>
        </w:rPr>
        <w:t xml:space="preserve"> (Letra T cinco </w:t>
      </w:r>
      <w:r w:rsidR="00DC5B81">
        <w:rPr>
          <w:b/>
        </w:rPr>
        <w:t>ocho dos dos nueve tres cuatro</w:t>
      </w:r>
      <w:r w:rsidR="00DC5B81" w:rsidRPr="00E1257C">
        <w:rPr>
          <w:b/>
        </w:rPr>
        <w:t xml:space="preserve">) </w:t>
      </w:r>
      <w:r w:rsidR="00DC5B81">
        <w:t>levanta</w:t>
      </w:r>
      <w:r w:rsidR="00AB54AD">
        <w:t>da</w:t>
      </w:r>
      <w:r w:rsidR="00DC5B81">
        <w:t xml:space="preserve"> en fecha 28 veintiocho de marzo del año 2018 dos mil dieciocho, </w:t>
      </w:r>
      <w:r w:rsidR="00BB0168">
        <w:t xml:space="preserve">documento que </w:t>
      </w:r>
      <w:r w:rsidR="00DC5B81">
        <w:t xml:space="preserve">una vez concatenado con la manifestación realizada por el agente de tránsito demando en el sentido de que efectivamente emitió el acta de infracción impugnada, con </w:t>
      </w:r>
      <w:r w:rsidR="00E1257C" w:rsidRPr="00E1257C">
        <w:t xml:space="preserve">conforme lo dispuesto en los artículos </w:t>
      </w:r>
      <w:r w:rsidR="00DC5B81">
        <w:t xml:space="preserve">57, </w:t>
      </w:r>
      <w:r w:rsidR="00E1257C" w:rsidRPr="00E1257C">
        <w:t>117, 118, 12</w:t>
      </w:r>
      <w:r w:rsidR="00DC5B81">
        <w:t>4</w:t>
      </w:r>
      <w:r w:rsidR="00E1257C" w:rsidRPr="00E1257C">
        <w:t xml:space="preserve"> y 131 del Código de Procedimiento y Justicia Administrativa para el Estado y los Municipios de Guanajuato; </w:t>
      </w:r>
      <w:r w:rsidR="00DC5B81">
        <w:t>se le otorga pleno valor probatorio.---------------------</w:t>
      </w:r>
    </w:p>
    <w:p w14:paraId="14856888" w14:textId="77777777" w:rsidR="00DB5095" w:rsidRDefault="00DB5095" w:rsidP="00073D16">
      <w:pPr>
        <w:pStyle w:val="SENTENCIAS"/>
      </w:pPr>
    </w:p>
    <w:p w14:paraId="4C73FEDF" w14:textId="35C10EBA"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DC5B81">
        <w:rPr>
          <w:rFonts w:ascii="Century" w:hAnsi="Century"/>
        </w:rPr>
        <w:t>-----</w:t>
      </w:r>
      <w:r w:rsidRPr="00E1257C">
        <w:rPr>
          <w:rFonts w:ascii="Century" w:hAnsi="Century"/>
        </w:rPr>
        <w:t>--------------------------------</w:t>
      </w:r>
      <w:r w:rsidR="00073D16">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31303528" w:rsidR="00E1257C" w:rsidRPr="00E1257C" w:rsidRDefault="005C2D1C"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2D09CE0" w14:textId="44FE09EE" w:rsidR="006907FC" w:rsidRDefault="005C2D1C" w:rsidP="005C2D1C">
      <w:pPr>
        <w:spacing w:line="360" w:lineRule="auto"/>
        <w:ind w:firstLine="709"/>
        <w:jc w:val="both"/>
        <w:rPr>
          <w:rFonts w:ascii="Century" w:hAnsi="Century"/>
        </w:rPr>
      </w:pPr>
      <w:r>
        <w:rPr>
          <w:rFonts w:ascii="Century" w:hAnsi="Century"/>
        </w:rPr>
        <w:t xml:space="preserve">El agente de </w:t>
      </w:r>
      <w:r w:rsidR="00AB54AD">
        <w:rPr>
          <w:rFonts w:ascii="Century" w:hAnsi="Century"/>
        </w:rPr>
        <w:t>tránsito municipal</w:t>
      </w:r>
      <w:r>
        <w:rPr>
          <w:rFonts w:ascii="Century" w:hAnsi="Century"/>
        </w:rPr>
        <w:t xml:space="preserve">, </w:t>
      </w:r>
      <w:r w:rsidR="006907FC">
        <w:rPr>
          <w:rFonts w:ascii="Century" w:hAnsi="Century"/>
        </w:rPr>
        <w:t xml:space="preserve">refiere </w:t>
      </w:r>
      <w:r w:rsidR="00AB54AD">
        <w:rPr>
          <w:rFonts w:ascii="Century" w:hAnsi="Century"/>
        </w:rPr>
        <w:t xml:space="preserve">que </w:t>
      </w:r>
      <w:r w:rsidR="006907FC">
        <w:rPr>
          <w:rFonts w:ascii="Century" w:hAnsi="Century"/>
        </w:rPr>
        <w:t>se actualiza la causal de improcedencia contenida en el artículo 261 fracción VI en relación con el artículo 262 fracción II del Código de Procedimiento y Justicia Administrativa para el Estado y los Municipios de Guanajuato, ello en razón de que de las pruebas ofrecidas y de los documentos que aporta el actor no se desprende que se haya emitido un acto que afecte la esfera jurídica del actor. ---------------------</w:t>
      </w:r>
    </w:p>
    <w:p w14:paraId="2BE9D267" w14:textId="56CF32FC" w:rsidR="006907FC" w:rsidRDefault="006907FC" w:rsidP="005C2D1C">
      <w:pPr>
        <w:spacing w:line="360" w:lineRule="auto"/>
        <w:ind w:firstLine="709"/>
        <w:jc w:val="both"/>
        <w:rPr>
          <w:rFonts w:ascii="Century" w:hAnsi="Century"/>
        </w:rPr>
      </w:pPr>
    </w:p>
    <w:p w14:paraId="65E3D060" w14:textId="298535E1" w:rsidR="006907FC" w:rsidRDefault="006907FC" w:rsidP="005C2D1C">
      <w:pPr>
        <w:spacing w:line="360" w:lineRule="auto"/>
        <w:ind w:firstLine="709"/>
        <w:jc w:val="both"/>
        <w:rPr>
          <w:rFonts w:ascii="Century" w:hAnsi="Century"/>
        </w:rPr>
      </w:pPr>
      <w:r>
        <w:rPr>
          <w:rFonts w:ascii="Century" w:hAnsi="Century"/>
        </w:rPr>
        <w:t xml:space="preserve">Causal de improcedencia que NO SE ACTUALIZA, </w:t>
      </w:r>
      <w:r w:rsidR="00AB54AD">
        <w:rPr>
          <w:rFonts w:ascii="Century" w:hAnsi="Century"/>
        </w:rPr>
        <w:t xml:space="preserve">misma que </w:t>
      </w:r>
      <w:r>
        <w:rPr>
          <w:rFonts w:ascii="Century" w:hAnsi="Century"/>
        </w:rPr>
        <w:t>señala que el juicio de nulidad es improcedente:</w:t>
      </w:r>
      <w:r w:rsidR="00AB54AD">
        <w:rPr>
          <w:rFonts w:ascii="Century" w:hAnsi="Century"/>
        </w:rPr>
        <w:t xml:space="preserve"> --------------------------------------------------</w:t>
      </w:r>
    </w:p>
    <w:p w14:paraId="4DDA4B6F" w14:textId="1E0E44E6" w:rsidR="006907FC" w:rsidRDefault="006907FC" w:rsidP="005C2D1C">
      <w:pPr>
        <w:spacing w:line="360" w:lineRule="auto"/>
        <w:ind w:firstLine="709"/>
        <w:jc w:val="both"/>
        <w:rPr>
          <w:rFonts w:ascii="Century" w:hAnsi="Century"/>
        </w:rPr>
      </w:pPr>
    </w:p>
    <w:p w14:paraId="315D08F5" w14:textId="28557F25" w:rsidR="006907FC" w:rsidRPr="00B10044" w:rsidRDefault="006907FC" w:rsidP="006907FC">
      <w:pPr>
        <w:pStyle w:val="TESISYJURIS"/>
      </w:pPr>
      <w:r>
        <w:t xml:space="preserve">VI. </w:t>
      </w:r>
      <w:r w:rsidRPr="00B10044">
        <w:t>Que sean inexistentes, derivada claramente esta circunstancia de las constancias de autos; y</w:t>
      </w:r>
    </w:p>
    <w:p w14:paraId="592D68BB" w14:textId="77777777" w:rsidR="006907FC" w:rsidRPr="00B10044" w:rsidRDefault="006907FC" w:rsidP="006907FC">
      <w:pPr>
        <w:ind w:left="709" w:hanging="720"/>
        <w:jc w:val="both"/>
        <w:rPr>
          <w:rFonts w:ascii="Verdana" w:hAnsi="Verdana" w:cs="Arial"/>
          <w:bCs/>
          <w:sz w:val="20"/>
          <w:szCs w:val="20"/>
        </w:rPr>
      </w:pPr>
    </w:p>
    <w:p w14:paraId="17F3C84C" w14:textId="77777777" w:rsidR="006907FC" w:rsidRDefault="006907FC" w:rsidP="005C2D1C">
      <w:pPr>
        <w:spacing w:line="360" w:lineRule="auto"/>
        <w:ind w:firstLine="709"/>
        <w:jc w:val="both"/>
        <w:rPr>
          <w:rFonts w:ascii="Century" w:hAnsi="Century"/>
        </w:rPr>
      </w:pPr>
    </w:p>
    <w:p w14:paraId="2F7E1587" w14:textId="1E56BC7D" w:rsidR="006907FC" w:rsidRDefault="006907FC" w:rsidP="006907FC">
      <w:pPr>
        <w:pStyle w:val="SENTENCIAS"/>
      </w:pPr>
      <w:r>
        <w:t xml:space="preserve">No obstante, y de acuerdo a lo expuesto en el considerando que antecede se acreditó en la presente causa el acto impugnado, esto es, el acta de infracción </w:t>
      </w:r>
      <w:r w:rsidRPr="00E1257C">
        <w:rPr>
          <w:b/>
        </w:rPr>
        <w:t>T</w:t>
      </w:r>
      <w:r>
        <w:rPr>
          <w:b/>
        </w:rPr>
        <w:t xml:space="preserve"> 5822934</w:t>
      </w:r>
      <w:r w:rsidRPr="00E1257C">
        <w:rPr>
          <w:b/>
        </w:rPr>
        <w:t xml:space="preserve"> (Letra T cinco </w:t>
      </w:r>
      <w:r>
        <w:rPr>
          <w:b/>
        </w:rPr>
        <w:t>ocho dos dos nueve tres cuatro</w:t>
      </w:r>
      <w:r w:rsidRPr="00E1257C">
        <w:rPr>
          <w:b/>
        </w:rPr>
        <w:t xml:space="preserve">) </w:t>
      </w:r>
      <w:r w:rsidR="00AB54AD">
        <w:t>de</w:t>
      </w:r>
      <w:r>
        <w:t xml:space="preserve"> fecha 28 veintiocho de marzo del año 2018 dos mil dieciocho, de ahí que no se actualiza dicha causal de improcedencia. ----------</w:t>
      </w:r>
      <w:r w:rsidR="00AB54AD">
        <w:t>------------------</w:t>
      </w:r>
      <w:r>
        <w:t>------------------------------------------------------</w:t>
      </w:r>
    </w:p>
    <w:p w14:paraId="09080471" w14:textId="7734D228" w:rsidR="006907FC" w:rsidRDefault="006907FC" w:rsidP="005C2D1C">
      <w:pPr>
        <w:spacing w:line="360" w:lineRule="auto"/>
        <w:ind w:firstLine="709"/>
        <w:jc w:val="both"/>
        <w:rPr>
          <w:rFonts w:ascii="Century" w:hAnsi="Century"/>
        </w:rPr>
      </w:pPr>
    </w:p>
    <w:p w14:paraId="01C817C8" w14:textId="2FC6687E" w:rsidR="00711169" w:rsidRDefault="00162822" w:rsidP="00711169">
      <w:pPr>
        <w:pStyle w:val="SENTENCIAS"/>
        <w:rPr>
          <w:rStyle w:val="RESOLUCIONESCar"/>
        </w:rPr>
      </w:pPr>
      <w:r>
        <w:rPr>
          <w:rStyle w:val="RESOLUCIONESCar"/>
        </w:rPr>
        <w:t xml:space="preserve">Ahora bien, </w:t>
      </w:r>
      <w:r w:rsidR="007805A3">
        <w:rPr>
          <w:rStyle w:val="RESOLUCIONESCar"/>
        </w:rPr>
        <w:t>de oficio,</w:t>
      </w:r>
      <w:r w:rsidR="006907FC">
        <w:rPr>
          <w:rStyle w:val="RESOLUCIONESCar"/>
        </w:rPr>
        <w:t xml:space="preserve"> quien resuelve aprecia que en el presente juicio se actualiza la causal de improcedencia prevista en la </w:t>
      </w:r>
      <w:r w:rsidR="007805A3">
        <w:rPr>
          <w:rStyle w:val="RESOLUCIONESCar"/>
        </w:rPr>
        <w:t>fracción IV del artículo 261 del Código de Procedimiento y Justicia Administrativa para el Estado y los Municipios de Guanajuato</w:t>
      </w:r>
      <w:r w:rsidR="00781EB4">
        <w:rPr>
          <w:rStyle w:val="RESOLUCIONESCar"/>
        </w:rPr>
        <w:t>.</w:t>
      </w:r>
      <w:r w:rsidR="007805A3">
        <w:rPr>
          <w:rStyle w:val="RESOLUCIONESCar"/>
        </w:rPr>
        <w:t xml:space="preserve"> </w:t>
      </w:r>
      <w:r w:rsidR="00711169" w:rsidRPr="00711169">
        <w:rPr>
          <w:rStyle w:val="RESOLUCIONESCar"/>
        </w:rPr>
        <w:t xml:space="preserve">Lo anterior, </w:t>
      </w:r>
      <w:r w:rsidR="00711169">
        <w:rPr>
          <w:rStyle w:val="RESOLUCIONESCar"/>
        </w:rPr>
        <w:t>de acuerdo a lo previsto en</w:t>
      </w:r>
      <w:r w:rsidR="00711169" w:rsidRPr="00711169">
        <w:rPr>
          <w:rStyle w:val="RESOLUCIONESCar"/>
        </w:rPr>
        <w:t xml:space="preserve"> la jurisprudencia con el número de tesis II. 1º. J/5, publicada en el Semanario Judicial de la Federación, Tom</w:t>
      </w:r>
      <w:r w:rsidR="00711169">
        <w:rPr>
          <w:rStyle w:val="RESOLUCIONESCar"/>
        </w:rPr>
        <w:t>o VI, Materia Común, página 553.</w:t>
      </w:r>
      <w:r w:rsidR="00781EB4">
        <w:rPr>
          <w:rStyle w:val="RESOLUCIONESCar"/>
        </w:rPr>
        <w:t xml:space="preserve"> </w:t>
      </w:r>
      <w:r w:rsidR="00711169">
        <w:rPr>
          <w:rStyle w:val="RESOLUCIONESCar"/>
        </w:rPr>
        <w:t>-------</w:t>
      </w:r>
      <w:r w:rsidR="006D7A56">
        <w:rPr>
          <w:rStyle w:val="RESOLUCIONESCar"/>
        </w:rPr>
        <w:t>----</w:t>
      </w:r>
      <w:r w:rsidR="006907FC">
        <w:rPr>
          <w:rStyle w:val="RESOLUCIONESCar"/>
        </w:rPr>
        <w:t>------</w:t>
      </w:r>
    </w:p>
    <w:p w14:paraId="1FAFF6F5" w14:textId="77777777" w:rsidR="00711169" w:rsidRPr="00711169" w:rsidRDefault="00711169" w:rsidP="00711169">
      <w:pPr>
        <w:pStyle w:val="SENTENCIAS"/>
        <w:rPr>
          <w:rStyle w:val="RESOLUCIONESCar"/>
        </w:rPr>
      </w:pPr>
    </w:p>
    <w:p w14:paraId="215884D9" w14:textId="3B61321E" w:rsidR="00711169" w:rsidRPr="00711169" w:rsidRDefault="00711169" w:rsidP="00711169">
      <w:pPr>
        <w:pStyle w:val="TESISYJURIS"/>
        <w:rPr>
          <w:rStyle w:val="RESOLUCIONESCar"/>
        </w:rPr>
      </w:pPr>
      <w:r w:rsidRPr="00711169">
        <w:rPr>
          <w:rStyle w:val="RESOLUCIONESCar"/>
        </w:rPr>
        <w:t>IMPROCEDENCIA. CAUSALES DE. EN EL JUICIO DE AMPARO. Las causales de improcedencia del juicio de amparo, por ser de orden público deben estudiarse previamente, lo aleguen o no las partes, c</w:t>
      </w:r>
      <w:r>
        <w:rPr>
          <w:rStyle w:val="RESOLUCIONESCar"/>
        </w:rPr>
        <w:t>ualquiera que sea la instancia.</w:t>
      </w:r>
    </w:p>
    <w:p w14:paraId="7558F875" w14:textId="332A2B39" w:rsidR="007805A3" w:rsidRDefault="00711169" w:rsidP="00EB2B36">
      <w:pPr>
        <w:pStyle w:val="RESOLUCIONES"/>
        <w:rPr>
          <w:rStyle w:val="RESOLUCIONESCar"/>
        </w:rPr>
      </w:pPr>
      <w:r>
        <w:rPr>
          <w:rStyle w:val="RESOLUCIONESCar"/>
        </w:rPr>
        <w:t xml:space="preserve">Se actualiza la referida causal de improcedencia, ya que el actor no promovió el juicio de nulidad dentro del plazo establecido para ello, por lo que el acta de infracción </w:t>
      </w:r>
      <w:r w:rsidR="00C91D93">
        <w:rPr>
          <w:rStyle w:val="RESOLUCIONESCar"/>
        </w:rPr>
        <w:t>se tiene por consentida</w:t>
      </w:r>
      <w:r>
        <w:rPr>
          <w:rStyle w:val="RESOLUCIONESCar"/>
        </w:rPr>
        <w:t xml:space="preserve"> de una manera tácita</w:t>
      </w:r>
      <w:r w:rsidR="00C91D93">
        <w:rPr>
          <w:rStyle w:val="RESOLUCIONESCar"/>
        </w:rPr>
        <w:t xml:space="preserve">, en términos de lo dispuesto por </w:t>
      </w:r>
      <w:r w:rsidR="000B3CC8">
        <w:rPr>
          <w:rStyle w:val="RESOLUCIONESCar"/>
        </w:rPr>
        <w:t>el artículo 261, fracción IV</w:t>
      </w:r>
      <w:r w:rsidR="00C91D93">
        <w:rPr>
          <w:rStyle w:val="RESOLUCIONESCar"/>
        </w:rPr>
        <w:t xml:space="preserve"> del C</w:t>
      </w:r>
      <w:r w:rsidR="000B3CC8">
        <w:rPr>
          <w:rStyle w:val="RESOLUCIONESCar"/>
        </w:rPr>
        <w:t>ódigo de Procedimiento y Justicia Administrativa para el Estado y los Municipios de Guanajuato, en íntima relación con el artículo 263 del mismo ordenamiento legal</w:t>
      </w:r>
      <w:r>
        <w:rPr>
          <w:rStyle w:val="RESOLUCIONESCar"/>
        </w:rPr>
        <w:t xml:space="preserve">. </w:t>
      </w:r>
      <w:r w:rsidR="007805A3">
        <w:rPr>
          <w:rStyle w:val="RESOLUCIONESCar"/>
        </w:rPr>
        <w:t>Para una mejor referencia se transcriben los precepto</w:t>
      </w:r>
      <w:r w:rsidR="00EB2B36">
        <w:rPr>
          <w:rStyle w:val="RESOLUCIONESCar"/>
        </w:rPr>
        <w:t>s legales antes mencionados:</w:t>
      </w:r>
      <w:r w:rsidR="000B3CC8">
        <w:rPr>
          <w:rStyle w:val="RESOLUCIONESCar"/>
        </w:rPr>
        <w:t xml:space="preserve"> ------</w:t>
      </w:r>
    </w:p>
    <w:p w14:paraId="7E9F3BFF" w14:textId="77777777" w:rsidR="007805A3" w:rsidRDefault="007805A3" w:rsidP="00EB2B36">
      <w:pPr>
        <w:pStyle w:val="RESOLUCIONES"/>
        <w:rPr>
          <w:rStyle w:val="RESOLUCIONESCar"/>
        </w:rPr>
      </w:pPr>
    </w:p>
    <w:p w14:paraId="49A5CEE4" w14:textId="1A6A3DE5" w:rsidR="007805A3" w:rsidRPr="00B10044" w:rsidRDefault="007805A3" w:rsidP="00EB2B36">
      <w:pPr>
        <w:pStyle w:val="TESISYJURIS"/>
      </w:pPr>
      <w:r w:rsidRPr="00B10044">
        <w:rPr>
          <w:b/>
        </w:rPr>
        <w:t>Artículo 261.</w:t>
      </w:r>
      <w:r w:rsidRPr="00B10044">
        <w:t xml:space="preserve"> El proceso administrativo es improcedente contra actos o resoluciones:</w:t>
      </w:r>
    </w:p>
    <w:p w14:paraId="78FEE0F5" w14:textId="77777777" w:rsidR="007805A3" w:rsidRPr="00B10044" w:rsidRDefault="007805A3" w:rsidP="00EB2B36">
      <w:pPr>
        <w:pStyle w:val="TESISYJURIS"/>
      </w:pPr>
    </w:p>
    <w:p w14:paraId="3CF91451" w14:textId="77777777" w:rsidR="007805A3" w:rsidRDefault="007805A3" w:rsidP="00EB2B36">
      <w:pPr>
        <w:pStyle w:val="TESISYJURIS"/>
      </w:pPr>
      <w:r>
        <w:t>…..</w:t>
      </w:r>
    </w:p>
    <w:p w14:paraId="56C425C9" w14:textId="227A46D5" w:rsidR="007805A3" w:rsidRPr="00B10044" w:rsidRDefault="00EB2B36" w:rsidP="00EB2B36">
      <w:pPr>
        <w:pStyle w:val="TESISYJURIS"/>
        <w:rPr>
          <w:lang w:val="es-MX"/>
        </w:rPr>
      </w:pPr>
      <w:r>
        <w:t xml:space="preserve">IV. </w:t>
      </w:r>
      <w:r w:rsidR="007805A3" w:rsidRPr="00B10044">
        <w:t>Respecto de los cuales hubiere consentimiento expreso o tácito, entendiendo que se da este último únicamente cuando no se promovió el proceso administrativo ante el Tribunal o los Juzgados, en los plazos que señala este Código;</w:t>
      </w:r>
    </w:p>
    <w:p w14:paraId="3DEA794B" w14:textId="77777777" w:rsidR="007805A3" w:rsidRPr="00B10044" w:rsidRDefault="007805A3" w:rsidP="00EB2B36">
      <w:pPr>
        <w:pStyle w:val="TESISYJURIS"/>
      </w:pPr>
    </w:p>
    <w:p w14:paraId="5AF38C0F" w14:textId="77777777" w:rsidR="007805A3" w:rsidRDefault="007805A3" w:rsidP="00EB2B36">
      <w:pPr>
        <w:pStyle w:val="TESISYJURIS"/>
      </w:pPr>
      <w:r>
        <w:t>…..</w:t>
      </w:r>
    </w:p>
    <w:p w14:paraId="1F064975" w14:textId="77777777" w:rsidR="007805A3" w:rsidRPr="00B10044" w:rsidRDefault="007805A3" w:rsidP="00EB2B36">
      <w:pPr>
        <w:pStyle w:val="TESISYJURIS"/>
        <w:rPr>
          <w:b/>
          <w:lang w:val="es-MX"/>
        </w:rPr>
      </w:pPr>
    </w:p>
    <w:p w14:paraId="4F3CC9D2" w14:textId="77777777" w:rsidR="007805A3" w:rsidRPr="00B10044" w:rsidRDefault="007805A3" w:rsidP="00EB2B36">
      <w:pPr>
        <w:pStyle w:val="TESISYJURIS"/>
        <w:rPr>
          <w:rFonts w:cs="Calibri"/>
        </w:rPr>
      </w:pPr>
      <w:r w:rsidRPr="00B10044">
        <w:rPr>
          <w:b/>
        </w:rPr>
        <w:t>Artículo 263.</w:t>
      </w:r>
      <w:r w:rsidRPr="00B10044">
        <w:t xml:space="preserve"> </w:t>
      </w:r>
      <w:r w:rsidRPr="00B10044">
        <w:rPr>
          <w:rFonts w:cs="Calibri"/>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A175F98" w14:textId="77777777" w:rsidR="007805A3" w:rsidRDefault="007805A3" w:rsidP="00EB2B36">
      <w:pPr>
        <w:pStyle w:val="TESISYJURIS"/>
        <w:rPr>
          <w:b/>
          <w:lang w:val="es-ES_tradnl"/>
        </w:rPr>
      </w:pPr>
      <w:r>
        <w:rPr>
          <w:b/>
          <w:color w:val="FF6699"/>
          <w:sz w:val="16"/>
          <w:szCs w:val="16"/>
        </w:rPr>
        <w:t>Párrafo reformado</w:t>
      </w:r>
      <w:r w:rsidRPr="0045148A">
        <w:rPr>
          <w:b/>
          <w:color w:val="FF6699"/>
          <w:sz w:val="16"/>
          <w:szCs w:val="16"/>
        </w:rPr>
        <w:t xml:space="preserve"> P.O. 1</w:t>
      </w:r>
      <w:r>
        <w:rPr>
          <w:b/>
          <w:color w:val="FF6699"/>
          <w:sz w:val="16"/>
          <w:szCs w:val="16"/>
        </w:rPr>
        <w:t>5</w:t>
      </w:r>
      <w:r w:rsidRPr="0045148A">
        <w:rPr>
          <w:b/>
          <w:color w:val="FF6699"/>
          <w:sz w:val="16"/>
          <w:szCs w:val="16"/>
        </w:rPr>
        <w:t>-0</w:t>
      </w:r>
      <w:r>
        <w:rPr>
          <w:b/>
          <w:color w:val="FF6699"/>
          <w:sz w:val="16"/>
          <w:szCs w:val="16"/>
        </w:rPr>
        <w:t>5</w:t>
      </w:r>
      <w:r w:rsidRPr="0045148A">
        <w:rPr>
          <w:b/>
          <w:color w:val="FF6699"/>
          <w:sz w:val="16"/>
          <w:szCs w:val="16"/>
        </w:rPr>
        <w:t>-201</w:t>
      </w:r>
      <w:r>
        <w:rPr>
          <w:b/>
          <w:color w:val="FF6699"/>
          <w:sz w:val="16"/>
          <w:szCs w:val="16"/>
        </w:rPr>
        <w:t>5</w:t>
      </w:r>
    </w:p>
    <w:p w14:paraId="1DBB300C" w14:textId="77777777" w:rsidR="007805A3" w:rsidRPr="00B10044" w:rsidRDefault="007805A3" w:rsidP="007805A3">
      <w:pPr>
        <w:ind w:left="708" w:firstLine="709"/>
        <w:jc w:val="both"/>
        <w:rPr>
          <w:rFonts w:ascii="Verdana" w:hAnsi="Verdana" w:cs="Arial"/>
          <w:sz w:val="20"/>
          <w:szCs w:val="20"/>
          <w:lang w:val="es-ES_tradnl"/>
        </w:rPr>
      </w:pPr>
    </w:p>
    <w:p w14:paraId="6CF40DBC" w14:textId="77777777" w:rsidR="00711169" w:rsidRPr="00B10044" w:rsidRDefault="00711169" w:rsidP="00711169">
      <w:pPr>
        <w:pStyle w:val="Textoindependiente"/>
        <w:ind w:firstLine="709"/>
        <w:rPr>
          <w:rFonts w:ascii="Verdana" w:hAnsi="Verdana" w:cs="Calibri"/>
          <w:sz w:val="20"/>
        </w:rPr>
      </w:pPr>
    </w:p>
    <w:p w14:paraId="353AFDBC" w14:textId="0F5A7B09" w:rsidR="00711169" w:rsidRPr="00B10044" w:rsidRDefault="00711169" w:rsidP="00711169">
      <w:pPr>
        <w:pStyle w:val="TESISYJURIS"/>
        <w:numPr>
          <w:ilvl w:val="0"/>
          <w:numId w:val="9"/>
        </w:numPr>
        <w:rPr>
          <w:lang w:val="es-MX"/>
        </w:rPr>
      </w:pPr>
      <w:r w:rsidRPr="00B10044">
        <w:t>Cuando el interesado fallezca durante el término para la interposición de la demanda, el mismo se ampliará hasta por seis meses;</w:t>
      </w:r>
    </w:p>
    <w:p w14:paraId="3324E6BF" w14:textId="77777777" w:rsidR="00711169" w:rsidRPr="00B10044" w:rsidRDefault="00711169" w:rsidP="00711169">
      <w:pPr>
        <w:pStyle w:val="TESISYJURIS"/>
        <w:rPr>
          <w:lang w:val="es-MX"/>
        </w:rPr>
      </w:pPr>
    </w:p>
    <w:p w14:paraId="29B4F1DF" w14:textId="5F58843F" w:rsidR="00711169" w:rsidRPr="00B10044" w:rsidRDefault="00711169" w:rsidP="00711169">
      <w:pPr>
        <w:pStyle w:val="TESISYJURIS"/>
        <w:numPr>
          <w:ilvl w:val="0"/>
          <w:numId w:val="9"/>
        </w:numPr>
        <w:rPr>
          <w:lang w:val="es-MX"/>
        </w:rPr>
      </w:pPr>
      <w:r w:rsidRPr="00B10044">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1DAFD29A" w14:textId="77777777" w:rsidR="00711169" w:rsidRPr="00B10044" w:rsidRDefault="00711169" w:rsidP="00711169">
      <w:pPr>
        <w:pStyle w:val="TESISYJURIS"/>
        <w:rPr>
          <w:lang w:val="es-MX"/>
        </w:rPr>
      </w:pPr>
    </w:p>
    <w:p w14:paraId="7D2F2892" w14:textId="7E132DCE" w:rsidR="00711169" w:rsidRPr="00B10044" w:rsidRDefault="00711169" w:rsidP="00711169">
      <w:pPr>
        <w:pStyle w:val="TESISYJURIS"/>
        <w:numPr>
          <w:ilvl w:val="0"/>
          <w:numId w:val="9"/>
        </w:numPr>
        <w:rPr>
          <w:lang w:val="es-MX"/>
        </w:rPr>
      </w:pPr>
      <w:r w:rsidRPr="00B10044">
        <w:t>En caso de negativa ficta, la demanda podrá presentarse en cualquier tiempo, mientras no se notifique la resolución expresa.</w:t>
      </w:r>
    </w:p>
    <w:p w14:paraId="153465F3" w14:textId="77777777" w:rsidR="00711169" w:rsidRPr="00B10044" w:rsidRDefault="00711169" w:rsidP="00711169">
      <w:pPr>
        <w:pStyle w:val="TESISYJURIS"/>
        <w:rPr>
          <w:lang w:val="es-MX"/>
        </w:rPr>
      </w:pPr>
    </w:p>
    <w:p w14:paraId="1637C6F7" w14:textId="77777777" w:rsidR="00711169" w:rsidRPr="00B10044" w:rsidRDefault="00711169" w:rsidP="00711169">
      <w:pPr>
        <w:pStyle w:val="TESISYJURIS"/>
        <w:rPr>
          <w:lang w:val="es-MX"/>
        </w:rPr>
      </w:pPr>
      <w:r w:rsidRPr="00B10044">
        <w:t>La demanda podrá enviarse por correo certificado con acuse de recibo, si el actor tiene su domicilio fuera de la ciudad donde resida el Tribunal o Juzgado, en cuyo caso, se tendrá por presentada en la fecha que fue depositada en la oficina de correos.</w:t>
      </w:r>
    </w:p>
    <w:p w14:paraId="409BBEB5" w14:textId="77777777" w:rsidR="007805A3" w:rsidRPr="00711169" w:rsidRDefault="007805A3" w:rsidP="00232421">
      <w:pPr>
        <w:spacing w:line="360" w:lineRule="auto"/>
        <w:ind w:firstLine="709"/>
        <w:jc w:val="both"/>
        <w:rPr>
          <w:rStyle w:val="RESOLUCIONESCar"/>
          <w:lang w:val="es-MX"/>
        </w:rPr>
      </w:pPr>
    </w:p>
    <w:p w14:paraId="7986D58E" w14:textId="77777777" w:rsidR="00711169" w:rsidRDefault="00711169" w:rsidP="00232421">
      <w:pPr>
        <w:spacing w:line="360" w:lineRule="auto"/>
        <w:ind w:firstLine="709"/>
        <w:jc w:val="both"/>
        <w:rPr>
          <w:rStyle w:val="RESOLUCIONESCar"/>
        </w:rPr>
      </w:pPr>
    </w:p>
    <w:p w14:paraId="228F9247" w14:textId="6F2CE79A" w:rsidR="00162822" w:rsidRDefault="007805A3" w:rsidP="006907FC">
      <w:pPr>
        <w:pStyle w:val="SENTENCIAS"/>
        <w:rPr>
          <w:rStyle w:val="RESOLUCIONESCar"/>
        </w:rPr>
      </w:pPr>
      <w:r>
        <w:rPr>
          <w:rStyle w:val="RESOLUCIONESCar"/>
        </w:rPr>
        <w:t>En tal sentido s</w:t>
      </w:r>
      <w:r w:rsidR="00EB2B36">
        <w:rPr>
          <w:rStyle w:val="RESOLUCIONESCar"/>
        </w:rPr>
        <w:t xml:space="preserve">e aprecia que el acta de infracción </w:t>
      </w:r>
      <w:r w:rsidR="006907FC" w:rsidRPr="00E1257C">
        <w:rPr>
          <w:b/>
        </w:rPr>
        <w:t>T</w:t>
      </w:r>
      <w:r w:rsidR="006907FC">
        <w:rPr>
          <w:b/>
        </w:rPr>
        <w:t xml:space="preserve"> 5822934</w:t>
      </w:r>
      <w:r w:rsidR="006907FC" w:rsidRPr="00E1257C">
        <w:rPr>
          <w:b/>
        </w:rPr>
        <w:t xml:space="preserve"> (Letra T cinco </w:t>
      </w:r>
      <w:r w:rsidR="006907FC">
        <w:rPr>
          <w:b/>
        </w:rPr>
        <w:t>ocho dos dos nueve tres cuatro</w:t>
      </w:r>
      <w:r w:rsidR="006907FC" w:rsidRPr="00E1257C">
        <w:rPr>
          <w:b/>
        </w:rPr>
        <w:t>)</w:t>
      </w:r>
      <w:r w:rsidR="006907FC">
        <w:rPr>
          <w:b/>
        </w:rPr>
        <w:t>,</w:t>
      </w:r>
      <w:r w:rsidR="006907FC" w:rsidRPr="00E1257C">
        <w:rPr>
          <w:b/>
        </w:rPr>
        <w:t xml:space="preserve"> </w:t>
      </w:r>
      <w:r w:rsidR="00AB54AD">
        <w:t>de</w:t>
      </w:r>
      <w:r w:rsidR="006907FC">
        <w:t xml:space="preserve"> fecha 28 veintiocho de marzo del año 2018 dos mil dieciocho, </w:t>
      </w:r>
      <w:r w:rsidR="00FD6EF9">
        <w:rPr>
          <w:rStyle w:val="RESOLUCIONESCar"/>
        </w:rPr>
        <w:t xml:space="preserve">fue consentida de una manera tácita, </w:t>
      </w:r>
      <w:r w:rsidR="00162822">
        <w:rPr>
          <w:rStyle w:val="RESOLUCIONESCar"/>
        </w:rPr>
        <w:t>lo anterior, se corrobora con la manifestación vertida por el propio actor en</w:t>
      </w:r>
      <w:r w:rsidR="006907FC">
        <w:rPr>
          <w:rStyle w:val="RESOLUCIONESCar"/>
        </w:rPr>
        <w:t xml:space="preserve"> su escrito inicial de demanda, - LOS HECHOS QUE DAN MOTIVO A LA DEMANDA- </w:t>
      </w:r>
      <w:r w:rsidR="00162822">
        <w:rPr>
          <w:rStyle w:val="RESOLUCIONESCar"/>
        </w:rPr>
        <w:t>, en el cual textualmente</w:t>
      </w:r>
      <w:r w:rsidR="00AB54AD">
        <w:rPr>
          <w:rStyle w:val="RESOLUCIONESCar"/>
        </w:rPr>
        <w:t xml:space="preserve"> manifiesta</w:t>
      </w:r>
      <w:r w:rsidR="00162822">
        <w:rPr>
          <w:rStyle w:val="RESOLUCIONESCar"/>
        </w:rPr>
        <w:t>:</w:t>
      </w:r>
      <w:r w:rsidR="00AB54AD">
        <w:rPr>
          <w:rStyle w:val="RESOLUCIONESCar"/>
        </w:rPr>
        <w:t xml:space="preserve"> --------------------------------------------------------------</w:t>
      </w:r>
    </w:p>
    <w:p w14:paraId="1F0C9843" w14:textId="77777777" w:rsidR="00162822" w:rsidRDefault="00162822" w:rsidP="00232421">
      <w:pPr>
        <w:spacing w:line="360" w:lineRule="auto"/>
        <w:ind w:firstLine="709"/>
        <w:jc w:val="both"/>
        <w:rPr>
          <w:rStyle w:val="RESOLUCIONESCar"/>
        </w:rPr>
      </w:pPr>
    </w:p>
    <w:p w14:paraId="52A67270" w14:textId="77777777" w:rsidR="006907FC" w:rsidRDefault="00162822" w:rsidP="00162822">
      <w:pPr>
        <w:pStyle w:val="SENTENCIAS"/>
        <w:rPr>
          <w:rStyle w:val="RESOLUCIONESCar"/>
          <w:i/>
        </w:rPr>
      </w:pPr>
      <w:r w:rsidRPr="006D7A56">
        <w:rPr>
          <w:rStyle w:val="RESOLUCIONESCar"/>
          <w:i/>
        </w:rPr>
        <w:t>“</w:t>
      </w:r>
      <w:r w:rsidR="006907FC">
        <w:rPr>
          <w:rStyle w:val="RESOLUCIONESCar"/>
          <w:i/>
        </w:rPr>
        <w:t>El día 28 veintiocho de marzo del 2018, aproximadamente a las 18:00 horas, el suscrito se estaciono frente al domicilio marcado con el numero 327 letra a de la calle 5 de mayo de la colonia obregón de esta ciudad de león, …”</w:t>
      </w:r>
    </w:p>
    <w:p w14:paraId="33CAA72B" w14:textId="77777777" w:rsidR="006907FC" w:rsidRDefault="006907FC" w:rsidP="00162822">
      <w:pPr>
        <w:pStyle w:val="SENTENCIAS"/>
        <w:rPr>
          <w:rStyle w:val="RESOLUCIONESCar"/>
          <w:i/>
        </w:rPr>
      </w:pPr>
    </w:p>
    <w:p w14:paraId="53A31CC1" w14:textId="788F734C" w:rsidR="00EB2B36" w:rsidRDefault="00162822" w:rsidP="00232421">
      <w:pPr>
        <w:spacing w:line="360" w:lineRule="auto"/>
        <w:ind w:firstLine="709"/>
        <w:jc w:val="both"/>
        <w:rPr>
          <w:rStyle w:val="RESOLUCIONESCar"/>
        </w:rPr>
      </w:pPr>
      <w:r>
        <w:rPr>
          <w:rStyle w:val="RESOLUCIONESCar"/>
        </w:rPr>
        <w:t xml:space="preserve">Así las cosas, </w:t>
      </w:r>
      <w:r w:rsidR="00A80715">
        <w:rPr>
          <w:rStyle w:val="RESOLUCIONESCar"/>
        </w:rPr>
        <w:t>si el actor tuvo conocimiento del acto impugnado el día 2</w:t>
      </w:r>
      <w:r w:rsidR="006907FC">
        <w:rPr>
          <w:rStyle w:val="RESOLUCIONESCar"/>
        </w:rPr>
        <w:t xml:space="preserve">8 veintiocho de marzo del año </w:t>
      </w:r>
      <w:r w:rsidR="00A80715">
        <w:rPr>
          <w:rStyle w:val="RESOLUCIONESCar"/>
        </w:rPr>
        <w:t>2018 dos mil dieciocho y su demanda de</w:t>
      </w:r>
      <w:r w:rsidR="006907FC">
        <w:rPr>
          <w:rStyle w:val="RESOLUCIONESCar"/>
        </w:rPr>
        <w:t xml:space="preserve"> nulidad es interpuesta el día 17 diecisiete de mayo </w:t>
      </w:r>
      <w:r w:rsidR="00A80715">
        <w:rPr>
          <w:rStyle w:val="RESOLUCIONESCar"/>
        </w:rPr>
        <w:t xml:space="preserve">del mismo año, estaba </w:t>
      </w:r>
      <w:r w:rsidR="00EB2B36">
        <w:rPr>
          <w:rStyle w:val="RESOLUCIONESCar"/>
        </w:rPr>
        <w:t>fuera de los treinta días hábiles a que hace referencia el artículo 263 del Código de Procedimiento y Justicia Administrativa, de acuerdo al siguiente cómputo:</w:t>
      </w:r>
      <w:r w:rsidR="00173E65">
        <w:rPr>
          <w:rStyle w:val="RESOLUCIONESCar"/>
        </w:rPr>
        <w:t xml:space="preserve"> --</w:t>
      </w:r>
      <w:r w:rsidR="00A80715">
        <w:rPr>
          <w:rStyle w:val="RESOLUCIONESCar"/>
        </w:rPr>
        <w:t>-</w:t>
      </w:r>
    </w:p>
    <w:p w14:paraId="4DB7A3AE" w14:textId="7842AEBF" w:rsidR="00EB2B36" w:rsidRDefault="00EB2B36" w:rsidP="00232421">
      <w:pPr>
        <w:spacing w:line="360" w:lineRule="auto"/>
        <w:ind w:firstLine="709"/>
        <w:jc w:val="both"/>
        <w:rPr>
          <w:rStyle w:val="RESOLUCIONESCar"/>
        </w:rPr>
      </w:pPr>
    </w:p>
    <w:p w14:paraId="0A36FD44" w14:textId="227A81A1" w:rsidR="00455D15" w:rsidRDefault="006907FC" w:rsidP="00232421">
      <w:pPr>
        <w:spacing w:line="360" w:lineRule="auto"/>
        <w:ind w:firstLine="709"/>
        <w:jc w:val="both"/>
        <w:rPr>
          <w:rStyle w:val="RESOLUCIONESCar"/>
        </w:rPr>
      </w:pPr>
      <w:r>
        <w:rPr>
          <w:rStyle w:val="RESOLUCIONESCar"/>
        </w:rPr>
        <w:t xml:space="preserve">El día miércoles 28 veintiocho de marzo </w:t>
      </w:r>
      <w:r w:rsidR="00EB2B36">
        <w:rPr>
          <w:rStyle w:val="RESOLUCIONESCar"/>
        </w:rPr>
        <w:t>es emitido el acto impugnando</w:t>
      </w:r>
      <w:r w:rsidR="00173E65">
        <w:rPr>
          <w:rStyle w:val="RESOLUCIONESCar"/>
        </w:rPr>
        <w:t xml:space="preserve">, por lo tanto, y de acuerdo con su naturaleza, es que </w:t>
      </w:r>
      <w:r w:rsidR="00EB2B36">
        <w:rPr>
          <w:rStyle w:val="RESOLUCIONESCar"/>
        </w:rPr>
        <w:t>ese</w:t>
      </w:r>
      <w:r w:rsidR="00173E65">
        <w:rPr>
          <w:rStyle w:val="RESOLUCIONESCar"/>
        </w:rPr>
        <w:t xml:space="preserve"> mismo</w:t>
      </w:r>
      <w:r w:rsidR="00EB2B36">
        <w:rPr>
          <w:rStyle w:val="RESOLUCIONESCar"/>
        </w:rPr>
        <w:t xml:space="preserve"> día el actor tiene conocimiento de</w:t>
      </w:r>
      <w:r w:rsidR="00173E65">
        <w:rPr>
          <w:rStyle w:val="RESOLUCIONESCar"/>
        </w:rPr>
        <w:t xml:space="preserve"> dicho act</w:t>
      </w:r>
      <w:r w:rsidR="00EB2B36">
        <w:rPr>
          <w:rStyle w:val="RESOLUCIONESCar"/>
        </w:rPr>
        <w:t xml:space="preserve">o, </w:t>
      </w:r>
      <w:r w:rsidR="00173E65">
        <w:rPr>
          <w:rStyle w:val="RESOLUCIONESCar"/>
        </w:rPr>
        <w:t xml:space="preserve">lo anterior en razón de que </w:t>
      </w:r>
      <w:r w:rsidR="00A80715">
        <w:rPr>
          <w:rStyle w:val="RESOLUCIONESCar"/>
        </w:rPr>
        <w:t xml:space="preserve">el propio </w:t>
      </w:r>
      <w:r w:rsidR="00EB2B36">
        <w:rPr>
          <w:rStyle w:val="RESOLUCIONESCar"/>
        </w:rPr>
        <w:t>justiciable a</w:t>
      </w:r>
      <w:r w:rsidR="00A80715">
        <w:rPr>
          <w:rStyle w:val="RESOLUCIONESCar"/>
        </w:rPr>
        <w:t xml:space="preserve">sí lo </w:t>
      </w:r>
      <w:r w:rsidR="00963B1E">
        <w:rPr>
          <w:rStyle w:val="RESOLUCIONESCar"/>
        </w:rPr>
        <w:t>señala en su escrito de demanda, lo que constituye un</w:t>
      </w:r>
      <w:r w:rsidR="00455D15">
        <w:rPr>
          <w:rStyle w:val="RESOLUCIONESCar"/>
        </w:rPr>
        <w:t>a</w:t>
      </w:r>
      <w:r w:rsidR="00963B1E">
        <w:rPr>
          <w:rStyle w:val="RESOLUCIONESCar"/>
        </w:rPr>
        <w:t xml:space="preserve"> confesión expresa en términos del artículo 57 del Código de Procedimiento y Justicia Administrativa para el Estado y los Municipios de Guanajuato; </w:t>
      </w:r>
      <w:r w:rsidR="00173E65">
        <w:rPr>
          <w:rStyle w:val="RESOLUCIONESCar"/>
        </w:rPr>
        <w:t>ahora bien</w:t>
      </w:r>
      <w:r w:rsidR="00EB2B36">
        <w:rPr>
          <w:rStyle w:val="RESOLUCIONESCar"/>
        </w:rPr>
        <w:t xml:space="preserve">, </w:t>
      </w:r>
      <w:r>
        <w:rPr>
          <w:rStyle w:val="RESOLUCIONESCar"/>
        </w:rPr>
        <w:t>el día lunes 02 dos de abril surte efectos, al ser el primer día hábil</w:t>
      </w:r>
      <w:r w:rsidR="00455D15">
        <w:rPr>
          <w:rStyle w:val="RESOLUCIONESCar"/>
        </w:rPr>
        <w:t>. ------------------</w:t>
      </w:r>
      <w:r>
        <w:rPr>
          <w:rStyle w:val="RESOLUCIONESCar"/>
        </w:rPr>
        <w:t>----------------------</w:t>
      </w:r>
    </w:p>
    <w:p w14:paraId="2C8B56AA" w14:textId="77777777" w:rsidR="00455D15" w:rsidRDefault="00455D15" w:rsidP="00232421">
      <w:pPr>
        <w:spacing w:line="360" w:lineRule="auto"/>
        <w:ind w:firstLine="709"/>
        <w:jc w:val="both"/>
        <w:rPr>
          <w:rStyle w:val="RESOLUCIONESCar"/>
        </w:rPr>
      </w:pPr>
    </w:p>
    <w:p w14:paraId="00AB447F" w14:textId="5CF7F1FF" w:rsidR="006907FC" w:rsidRDefault="00455D15" w:rsidP="00455D15">
      <w:pPr>
        <w:spacing w:line="360" w:lineRule="auto"/>
        <w:ind w:firstLine="709"/>
        <w:jc w:val="both"/>
        <w:rPr>
          <w:rStyle w:val="RESOLUCIONESCar"/>
        </w:rPr>
      </w:pPr>
      <w:r>
        <w:rPr>
          <w:rStyle w:val="RESOLUCIONESCar"/>
        </w:rPr>
        <w:t>En tal sentido, el cómputo inicia el día</w:t>
      </w:r>
      <w:r w:rsidR="00963B1E">
        <w:rPr>
          <w:rStyle w:val="RESOLUCIONESCar"/>
        </w:rPr>
        <w:t xml:space="preserve"> martes </w:t>
      </w:r>
      <w:r w:rsidR="00963B1E" w:rsidRPr="00963B1E">
        <w:rPr>
          <w:rStyle w:val="RESOLUCIONESCar"/>
          <w:u w:val="single"/>
        </w:rPr>
        <w:t>0</w:t>
      </w:r>
      <w:r w:rsidR="006907FC">
        <w:rPr>
          <w:rStyle w:val="RESOLUCIONESCar"/>
          <w:u w:val="single"/>
        </w:rPr>
        <w:t>3 tres</w:t>
      </w:r>
      <w:r w:rsidR="00963B1E">
        <w:rPr>
          <w:rStyle w:val="RESOLUCIONESCar"/>
        </w:rPr>
        <w:t xml:space="preserve">, miércoles </w:t>
      </w:r>
      <w:r w:rsidR="00963B1E" w:rsidRPr="00963B1E">
        <w:rPr>
          <w:rStyle w:val="RESOLUCIONESCar"/>
          <w:u w:val="single"/>
        </w:rPr>
        <w:t>0</w:t>
      </w:r>
      <w:r w:rsidR="006907FC">
        <w:rPr>
          <w:rStyle w:val="RESOLUCIONESCar"/>
          <w:u w:val="single"/>
        </w:rPr>
        <w:t>4 cuatro</w:t>
      </w:r>
      <w:r w:rsidR="00963B1E">
        <w:rPr>
          <w:rStyle w:val="RESOLUCIONESCar"/>
        </w:rPr>
        <w:t xml:space="preserve">, jueves </w:t>
      </w:r>
      <w:r w:rsidR="00963B1E" w:rsidRPr="00963B1E">
        <w:rPr>
          <w:rStyle w:val="RESOLUCIONESCar"/>
          <w:u w:val="single"/>
        </w:rPr>
        <w:t>0</w:t>
      </w:r>
      <w:r w:rsidR="006907FC">
        <w:rPr>
          <w:rStyle w:val="RESOLUCIONESCar"/>
          <w:u w:val="single"/>
        </w:rPr>
        <w:t>5 cinco</w:t>
      </w:r>
      <w:r w:rsidR="00963B1E">
        <w:rPr>
          <w:rStyle w:val="RESOLUCIONESCar"/>
        </w:rPr>
        <w:t xml:space="preserve">, viernes </w:t>
      </w:r>
      <w:r w:rsidR="00963B1E" w:rsidRPr="00963B1E">
        <w:rPr>
          <w:rStyle w:val="RESOLUCIONESCar"/>
          <w:u w:val="single"/>
        </w:rPr>
        <w:t>0</w:t>
      </w:r>
      <w:r w:rsidR="006907FC">
        <w:rPr>
          <w:rStyle w:val="RESOLUCIONESCar"/>
          <w:u w:val="single"/>
        </w:rPr>
        <w:t>6 seis</w:t>
      </w:r>
      <w:r w:rsidR="00963B1E">
        <w:rPr>
          <w:rStyle w:val="RESOLUCIONESCar"/>
        </w:rPr>
        <w:t xml:space="preserve">, lunes </w:t>
      </w:r>
      <w:r w:rsidR="006907FC">
        <w:rPr>
          <w:rStyle w:val="RESOLUCIONESCar"/>
          <w:u w:val="single"/>
        </w:rPr>
        <w:t>09 nueve</w:t>
      </w:r>
      <w:r w:rsidR="00963B1E">
        <w:rPr>
          <w:rStyle w:val="RESOLUCIONESCar"/>
        </w:rPr>
        <w:t xml:space="preserve">, martes </w:t>
      </w:r>
      <w:r w:rsidR="00963B1E" w:rsidRPr="00963B1E">
        <w:rPr>
          <w:rStyle w:val="RESOLUCIONESCar"/>
          <w:u w:val="single"/>
        </w:rPr>
        <w:t>1</w:t>
      </w:r>
      <w:r w:rsidR="006907FC">
        <w:rPr>
          <w:rStyle w:val="RESOLUCIONESCar"/>
          <w:u w:val="single"/>
        </w:rPr>
        <w:t>0 diez</w:t>
      </w:r>
      <w:r w:rsidR="00963B1E">
        <w:rPr>
          <w:rStyle w:val="RESOLUCIONESCar"/>
        </w:rPr>
        <w:t xml:space="preserve">, miércoles </w:t>
      </w:r>
      <w:r w:rsidR="00963B1E" w:rsidRPr="00963B1E">
        <w:rPr>
          <w:rStyle w:val="RESOLUCIONESCar"/>
          <w:u w:val="single"/>
        </w:rPr>
        <w:t>1</w:t>
      </w:r>
      <w:r w:rsidR="006907FC">
        <w:rPr>
          <w:rStyle w:val="RESOLUCIONESCar"/>
          <w:u w:val="single"/>
        </w:rPr>
        <w:t>1 once</w:t>
      </w:r>
      <w:r w:rsidR="00963B1E">
        <w:rPr>
          <w:rStyle w:val="RESOLUCIONESCar"/>
        </w:rPr>
        <w:t xml:space="preserve">, jueves </w:t>
      </w:r>
      <w:r w:rsidR="00963B1E" w:rsidRPr="00963B1E">
        <w:rPr>
          <w:rStyle w:val="RESOLUCIONESCar"/>
          <w:u w:val="single"/>
        </w:rPr>
        <w:t>1</w:t>
      </w:r>
      <w:r w:rsidR="006907FC">
        <w:rPr>
          <w:rStyle w:val="RESOLUCIONESCar"/>
          <w:u w:val="single"/>
        </w:rPr>
        <w:t>2 doce</w:t>
      </w:r>
      <w:r w:rsidR="00963B1E">
        <w:rPr>
          <w:rStyle w:val="RESOLUCIONESCar"/>
        </w:rPr>
        <w:t xml:space="preserve">, viernes </w:t>
      </w:r>
      <w:r w:rsidR="00963B1E" w:rsidRPr="00963B1E">
        <w:rPr>
          <w:rStyle w:val="RESOLUCIONESCar"/>
          <w:u w:val="single"/>
        </w:rPr>
        <w:t>1</w:t>
      </w:r>
      <w:r w:rsidR="006907FC">
        <w:rPr>
          <w:rStyle w:val="RESOLUCIONESCar"/>
          <w:u w:val="single"/>
        </w:rPr>
        <w:t>3 trece</w:t>
      </w:r>
      <w:r w:rsidR="00963B1E">
        <w:rPr>
          <w:rStyle w:val="RESOLUCIONESCar"/>
        </w:rPr>
        <w:t xml:space="preserve">, lunes </w:t>
      </w:r>
      <w:r w:rsidR="00963B1E" w:rsidRPr="00963B1E">
        <w:rPr>
          <w:rStyle w:val="RESOLUCIONESCar"/>
          <w:u w:val="single"/>
        </w:rPr>
        <w:t>1</w:t>
      </w:r>
      <w:r w:rsidR="006907FC">
        <w:rPr>
          <w:rStyle w:val="RESOLUCIONESCar"/>
          <w:u w:val="single"/>
        </w:rPr>
        <w:t>6 dieciséis</w:t>
      </w:r>
      <w:r w:rsidR="00963B1E">
        <w:rPr>
          <w:rStyle w:val="RESOLUCIONESCar"/>
        </w:rPr>
        <w:t xml:space="preserve">, martes </w:t>
      </w:r>
      <w:r w:rsidR="006907FC">
        <w:rPr>
          <w:rStyle w:val="RESOLUCIONESCar"/>
        </w:rPr>
        <w:t xml:space="preserve">17 </w:t>
      </w:r>
      <w:r w:rsidR="006907FC" w:rsidRPr="006907FC">
        <w:rPr>
          <w:rStyle w:val="RESOLUCIONESCar"/>
          <w:u w:val="single"/>
        </w:rPr>
        <w:t>diecisiete</w:t>
      </w:r>
      <w:r w:rsidR="00963B1E">
        <w:rPr>
          <w:rStyle w:val="RESOLUCIONESCar"/>
        </w:rPr>
        <w:t xml:space="preserve">, miércoles </w:t>
      </w:r>
      <w:r w:rsidR="006907FC" w:rsidRPr="006907FC">
        <w:rPr>
          <w:rStyle w:val="RESOLUCIONESCar"/>
          <w:u w:val="single"/>
        </w:rPr>
        <w:t>18 dieciocho</w:t>
      </w:r>
      <w:r w:rsidR="00963B1E">
        <w:rPr>
          <w:rStyle w:val="RESOLUCIONESCar"/>
        </w:rPr>
        <w:t xml:space="preserve">, jueves </w:t>
      </w:r>
      <w:r w:rsidR="006907FC">
        <w:rPr>
          <w:rStyle w:val="RESOLUCIONESCar"/>
          <w:u w:val="single"/>
        </w:rPr>
        <w:t>19 diecinueve</w:t>
      </w:r>
      <w:r w:rsidR="00963B1E">
        <w:rPr>
          <w:rStyle w:val="RESOLUCIONESCar"/>
        </w:rPr>
        <w:t xml:space="preserve">, viernes </w:t>
      </w:r>
      <w:r w:rsidR="00963B1E" w:rsidRPr="00963B1E">
        <w:rPr>
          <w:rStyle w:val="RESOLUCIONESCar"/>
          <w:u w:val="single"/>
        </w:rPr>
        <w:t>2</w:t>
      </w:r>
      <w:r w:rsidR="006907FC">
        <w:rPr>
          <w:rStyle w:val="RESOLUCIONESCar"/>
          <w:u w:val="single"/>
        </w:rPr>
        <w:t>0 veinte</w:t>
      </w:r>
      <w:r w:rsidR="00963B1E">
        <w:rPr>
          <w:rStyle w:val="RESOLUCIONESCar"/>
        </w:rPr>
        <w:t xml:space="preserve">, lunes </w:t>
      </w:r>
      <w:r w:rsidR="00963B1E" w:rsidRPr="00963B1E">
        <w:rPr>
          <w:rStyle w:val="RESOLUCIONESCar"/>
          <w:u w:val="single"/>
        </w:rPr>
        <w:t>2</w:t>
      </w:r>
      <w:r w:rsidR="006907FC">
        <w:rPr>
          <w:rStyle w:val="RESOLUCIONESCar"/>
          <w:u w:val="single"/>
        </w:rPr>
        <w:t>3 veintitrés</w:t>
      </w:r>
      <w:r w:rsidR="00963B1E">
        <w:rPr>
          <w:rStyle w:val="RESOLUCIONESCar"/>
        </w:rPr>
        <w:t xml:space="preserve">, martes </w:t>
      </w:r>
      <w:r w:rsidR="00963B1E" w:rsidRPr="00963B1E">
        <w:rPr>
          <w:rStyle w:val="RESOLUCIONESCar"/>
          <w:u w:val="single"/>
        </w:rPr>
        <w:t>2</w:t>
      </w:r>
      <w:r w:rsidR="006907FC">
        <w:rPr>
          <w:rStyle w:val="RESOLUCIONESCar"/>
          <w:u w:val="single"/>
        </w:rPr>
        <w:t>4 veinticuatro</w:t>
      </w:r>
      <w:r w:rsidR="00963B1E">
        <w:rPr>
          <w:rStyle w:val="RESOLUCIONESCar"/>
        </w:rPr>
        <w:t xml:space="preserve"> y miércoles </w:t>
      </w:r>
      <w:r w:rsidR="00963B1E" w:rsidRPr="00455D15">
        <w:rPr>
          <w:rStyle w:val="RESOLUCIONESCar"/>
          <w:u w:val="single"/>
        </w:rPr>
        <w:t>2</w:t>
      </w:r>
      <w:r w:rsidR="006907FC">
        <w:rPr>
          <w:rStyle w:val="RESOLUCIONESCar"/>
          <w:u w:val="single"/>
        </w:rPr>
        <w:t>5 veinticinco,</w:t>
      </w:r>
      <w:r w:rsidR="006907FC">
        <w:rPr>
          <w:rStyle w:val="RESOLUCIONESCar"/>
        </w:rPr>
        <w:t xml:space="preserve"> jueves </w:t>
      </w:r>
      <w:r w:rsidR="006907FC" w:rsidRPr="006907FC">
        <w:rPr>
          <w:rStyle w:val="RESOLUCIONESCar"/>
          <w:u w:val="single"/>
        </w:rPr>
        <w:t>26 veintiséis</w:t>
      </w:r>
      <w:r w:rsidR="006907FC">
        <w:rPr>
          <w:rStyle w:val="RESOLUCIONESCar"/>
        </w:rPr>
        <w:t xml:space="preserve">, viernes </w:t>
      </w:r>
      <w:r w:rsidR="006907FC" w:rsidRPr="006907FC">
        <w:rPr>
          <w:rStyle w:val="RESOLUCIONESCar"/>
          <w:u w:val="single"/>
        </w:rPr>
        <w:t>27 veintisiete</w:t>
      </w:r>
      <w:r w:rsidR="006907FC">
        <w:rPr>
          <w:rStyle w:val="RESOLUCIONESCar"/>
        </w:rPr>
        <w:t xml:space="preserve"> y lunes </w:t>
      </w:r>
      <w:r w:rsidR="006907FC" w:rsidRPr="006907FC">
        <w:rPr>
          <w:rStyle w:val="RESOLUCIONESCar"/>
          <w:u w:val="single"/>
        </w:rPr>
        <w:t>30 treinta</w:t>
      </w:r>
      <w:r w:rsidR="006907FC">
        <w:rPr>
          <w:rStyle w:val="RESOLUCIONESCar"/>
        </w:rPr>
        <w:t xml:space="preserve"> de abril. De dicho mes no se contabilizaron los días </w:t>
      </w:r>
      <w:r w:rsidR="00637955">
        <w:rPr>
          <w:rStyle w:val="RESOLUCIONESCar"/>
        </w:rPr>
        <w:t xml:space="preserve">07 </w:t>
      </w:r>
      <w:r w:rsidR="006907FC">
        <w:rPr>
          <w:rStyle w:val="RESOLUCIONESCar"/>
        </w:rPr>
        <w:t xml:space="preserve">siete, </w:t>
      </w:r>
      <w:r w:rsidR="00637955">
        <w:rPr>
          <w:rStyle w:val="RESOLUCIONESCar"/>
        </w:rPr>
        <w:t xml:space="preserve">08 </w:t>
      </w:r>
      <w:r w:rsidR="006907FC">
        <w:rPr>
          <w:rStyle w:val="RESOLUCIONESCar"/>
        </w:rPr>
        <w:t xml:space="preserve">ocho, </w:t>
      </w:r>
      <w:r w:rsidR="00637955">
        <w:rPr>
          <w:rStyle w:val="RESOLUCIONESCar"/>
        </w:rPr>
        <w:t xml:space="preserve">14 </w:t>
      </w:r>
      <w:r w:rsidR="006907FC">
        <w:rPr>
          <w:rStyle w:val="RESOLUCIONESCar"/>
        </w:rPr>
        <w:t xml:space="preserve">catorce, </w:t>
      </w:r>
      <w:r w:rsidR="00637955">
        <w:rPr>
          <w:rStyle w:val="RESOLUCIONESCar"/>
        </w:rPr>
        <w:t xml:space="preserve">15 </w:t>
      </w:r>
      <w:r w:rsidR="006907FC">
        <w:rPr>
          <w:rStyle w:val="RESOLUCIONESCar"/>
        </w:rPr>
        <w:t xml:space="preserve">quince, </w:t>
      </w:r>
      <w:r w:rsidR="00637955">
        <w:rPr>
          <w:rStyle w:val="RESOLUCIONESCar"/>
        </w:rPr>
        <w:t xml:space="preserve">21 </w:t>
      </w:r>
      <w:r w:rsidR="006907FC">
        <w:rPr>
          <w:rStyle w:val="RESOLUCIONESCar"/>
        </w:rPr>
        <w:t xml:space="preserve">veintiuno y </w:t>
      </w:r>
      <w:r w:rsidR="00637955">
        <w:rPr>
          <w:rStyle w:val="RESOLUCIONESCar"/>
        </w:rPr>
        <w:t xml:space="preserve">22 </w:t>
      </w:r>
      <w:r w:rsidR="006907FC">
        <w:rPr>
          <w:rStyle w:val="RESOLUCIONESCar"/>
        </w:rPr>
        <w:t>veintidós,</w:t>
      </w:r>
      <w:r w:rsidR="00637955">
        <w:rPr>
          <w:rStyle w:val="RESOLUCIONESCar"/>
        </w:rPr>
        <w:t>28 veintiocho</w:t>
      </w:r>
      <w:r w:rsidR="006907FC">
        <w:rPr>
          <w:rStyle w:val="RESOLUCIONESCar"/>
        </w:rPr>
        <w:t xml:space="preserve"> y </w:t>
      </w:r>
      <w:r w:rsidR="00637955">
        <w:rPr>
          <w:rStyle w:val="RESOLUCIONESCar"/>
        </w:rPr>
        <w:t>29 veintinueve</w:t>
      </w:r>
      <w:r w:rsidR="006907FC">
        <w:rPr>
          <w:rStyle w:val="RESOLUCIONESCar"/>
        </w:rPr>
        <w:t xml:space="preserve"> por se</w:t>
      </w:r>
      <w:r w:rsidR="00637955">
        <w:rPr>
          <w:rStyle w:val="RESOLUCIONESCar"/>
        </w:rPr>
        <w:t>r</w:t>
      </w:r>
      <w:r w:rsidR="006907FC">
        <w:rPr>
          <w:rStyle w:val="RESOLUCIONESCar"/>
        </w:rPr>
        <w:t xml:space="preserve"> sábados y domingos</w:t>
      </w:r>
      <w:r w:rsidR="00637955">
        <w:rPr>
          <w:rStyle w:val="RESOLUCIONESCar"/>
        </w:rPr>
        <w:t>. --------------------------------------------------------------------------------------------</w:t>
      </w:r>
    </w:p>
    <w:p w14:paraId="64EEC7E2" w14:textId="77777777" w:rsidR="006907FC" w:rsidRDefault="006907FC" w:rsidP="00455D15">
      <w:pPr>
        <w:spacing w:line="360" w:lineRule="auto"/>
        <w:ind w:firstLine="709"/>
        <w:jc w:val="both"/>
        <w:rPr>
          <w:rStyle w:val="RESOLUCIONESCar"/>
        </w:rPr>
      </w:pPr>
    </w:p>
    <w:p w14:paraId="14800A37" w14:textId="1BE1EE6E" w:rsidR="00EB2B36" w:rsidRDefault="00637955" w:rsidP="00455D15">
      <w:pPr>
        <w:spacing w:line="360" w:lineRule="auto"/>
        <w:ind w:firstLine="709"/>
        <w:jc w:val="both"/>
        <w:rPr>
          <w:rStyle w:val="RESOLUCIONESCar"/>
        </w:rPr>
      </w:pPr>
      <w:r>
        <w:rPr>
          <w:rStyle w:val="RESOLUCIONESCar"/>
        </w:rPr>
        <w:t xml:space="preserve">De mayo se computa el día </w:t>
      </w:r>
      <w:r w:rsidRPr="00637955">
        <w:rPr>
          <w:rStyle w:val="RESOLUCIONESCar"/>
          <w:u w:val="single"/>
        </w:rPr>
        <w:t>miércoles 02,</w:t>
      </w:r>
      <w:r>
        <w:rPr>
          <w:rStyle w:val="RESOLUCIONESCar"/>
        </w:rPr>
        <w:t xml:space="preserve"> </w:t>
      </w:r>
      <w:r w:rsidR="00963B1E">
        <w:rPr>
          <w:rStyle w:val="RESOLUCIONESCar"/>
        </w:rPr>
        <w:t xml:space="preserve">jueves </w:t>
      </w:r>
      <w:r>
        <w:rPr>
          <w:rStyle w:val="RESOLUCIONESCar"/>
          <w:u w:val="single"/>
        </w:rPr>
        <w:t>03 tres</w:t>
      </w:r>
      <w:r w:rsidR="00963B1E">
        <w:rPr>
          <w:rStyle w:val="RESOLUCIONESCar"/>
        </w:rPr>
        <w:t xml:space="preserve">, viernes </w:t>
      </w:r>
      <w:r w:rsidR="00963B1E" w:rsidRPr="00455D15">
        <w:rPr>
          <w:rStyle w:val="RESOLUCIONESCar"/>
          <w:u w:val="single"/>
        </w:rPr>
        <w:t>0</w:t>
      </w:r>
      <w:r>
        <w:rPr>
          <w:rStyle w:val="RESOLUCIONESCar"/>
          <w:u w:val="single"/>
        </w:rPr>
        <w:t>4 cuatro</w:t>
      </w:r>
      <w:r w:rsidR="00963B1E">
        <w:rPr>
          <w:rStyle w:val="RESOLUCIONESCar"/>
        </w:rPr>
        <w:t xml:space="preserve">, lunes </w:t>
      </w:r>
      <w:r w:rsidR="00963B1E" w:rsidRPr="00455D15">
        <w:rPr>
          <w:rStyle w:val="RESOLUCIONESCar"/>
          <w:u w:val="single"/>
        </w:rPr>
        <w:t>0</w:t>
      </w:r>
      <w:r>
        <w:rPr>
          <w:rStyle w:val="RESOLUCIONESCar"/>
          <w:u w:val="single"/>
        </w:rPr>
        <w:t>7 siete</w:t>
      </w:r>
      <w:r w:rsidR="00963B1E">
        <w:rPr>
          <w:rStyle w:val="RESOLUCIONESCar"/>
        </w:rPr>
        <w:t xml:space="preserve">, martes </w:t>
      </w:r>
      <w:r w:rsidR="00963B1E" w:rsidRPr="00455D15">
        <w:rPr>
          <w:rStyle w:val="RESOLUCIONESCar"/>
          <w:u w:val="single"/>
        </w:rPr>
        <w:t>0</w:t>
      </w:r>
      <w:r>
        <w:rPr>
          <w:rStyle w:val="RESOLUCIONESCar"/>
          <w:u w:val="single"/>
        </w:rPr>
        <w:t>8 ocho</w:t>
      </w:r>
      <w:r w:rsidR="00963B1E">
        <w:rPr>
          <w:rStyle w:val="RESOLUCIONESCar"/>
        </w:rPr>
        <w:t xml:space="preserve">, miércoles </w:t>
      </w:r>
      <w:r>
        <w:rPr>
          <w:rStyle w:val="RESOLUCIONESCar"/>
          <w:u w:val="single"/>
        </w:rPr>
        <w:t>09 nueve</w:t>
      </w:r>
      <w:r w:rsidR="00963B1E">
        <w:rPr>
          <w:rStyle w:val="RESOLUCIONESCar"/>
        </w:rPr>
        <w:t xml:space="preserve">, jueves </w:t>
      </w:r>
      <w:r w:rsidRPr="00637955">
        <w:rPr>
          <w:rStyle w:val="RESOLUCIONESCar"/>
          <w:u w:val="single"/>
        </w:rPr>
        <w:t>10 diez</w:t>
      </w:r>
      <w:r>
        <w:rPr>
          <w:rStyle w:val="RESOLUCIONESCar"/>
        </w:rPr>
        <w:t>, viernes</w:t>
      </w:r>
      <w:r w:rsidRPr="00637955">
        <w:rPr>
          <w:rStyle w:val="RESOLUCIONESCar"/>
        </w:rPr>
        <w:t xml:space="preserve"> </w:t>
      </w:r>
      <w:r>
        <w:rPr>
          <w:rStyle w:val="RESOLUCIONESCar"/>
          <w:u w:val="single"/>
        </w:rPr>
        <w:t>11 once</w:t>
      </w:r>
      <w:r w:rsidR="00963B1E">
        <w:rPr>
          <w:rStyle w:val="RESOLUCIONESCar"/>
        </w:rPr>
        <w:t xml:space="preserve">, lunes </w:t>
      </w:r>
      <w:r w:rsidR="00963B1E" w:rsidRPr="00455D15">
        <w:rPr>
          <w:rStyle w:val="RESOLUCIONESCar"/>
          <w:u w:val="single"/>
        </w:rPr>
        <w:t>1</w:t>
      </w:r>
      <w:r>
        <w:rPr>
          <w:rStyle w:val="RESOLUCIONESCar"/>
          <w:u w:val="single"/>
        </w:rPr>
        <w:t>4 catorce</w:t>
      </w:r>
      <w:r w:rsidR="00963B1E">
        <w:rPr>
          <w:rStyle w:val="RESOLUCIONESCar"/>
        </w:rPr>
        <w:t xml:space="preserve">, martes </w:t>
      </w:r>
      <w:r>
        <w:rPr>
          <w:rStyle w:val="RESOLUCIONESCar"/>
          <w:u w:val="single"/>
        </w:rPr>
        <w:t>15 quince,</w:t>
      </w:r>
      <w:r w:rsidR="00963B1E">
        <w:rPr>
          <w:rStyle w:val="RESOLUCIONESCar"/>
        </w:rPr>
        <w:t xml:space="preserve"> </w:t>
      </w:r>
      <w:r>
        <w:rPr>
          <w:rStyle w:val="RESOLUCIONESCar"/>
        </w:rPr>
        <w:t>éstos del mes de mayo, siendo</w:t>
      </w:r>
      <w:r w:rsidR="00455D15">
        <w:rPr>
          <w:rStyle w:val="RESOLUCIONESCar"/>
        </w:rPr>
        <w:t xml:space="preserve"> éste </w:t>
      </w:r>
      <w:r w:rsidR="009C5D6D">
        <w:rPr>
          <w:rStyle w:val="RESOLUCIONESCar"/>
        </w:rPr>
        <w:t>el último día p</w:t>
      </w:r>
      <w:r w:rsidR="0061031B">
        <w:rPr>
          <w:rStyle w:val="RESOLUCIONESCar"/>
        </w:rPr>
        <w:t>ara la presentación de la demanda</w:t>
      </w:r>
      <w:r>
        <w:rPr>
          <w:rStyle w:val="RESOLUCIONESCar"/>
        </w:rPr>
        <w:t>. Del cómputo anterior se descartaron los días 01 uno de mayo, por ser inhábil, así como el 5 cinco, 6 seis, 12 doce y trece por ser sábados y domingo</w:t>
      </w:r>
      <w:r w:rsidR="001962C8">
        <w:rPr>
          <w:rStyle w:val="RESOLUCIONESCar"/>
        </w:rPr>
        <w:t xml:space="preserve">. </w:t>
      </w:r>
      <w:r w:rsidR="00ED7677">
        <w:rPr>
          <w:rStyle w:val="RESOLUCIONESCar"/>
        </w:rPr>
        <w:t>---</w:t>
      </w:r>
      <w:r>
        <w:rPr>
          <w:rStyle w:val="RESOLUCIONESCar"/>
        </w:rPr>
        <w:t>---------------------------</w:t>
      </w:r>
    </w:p>
    <w:p w14:paraId="30AAF7FB" w14:textId="77777777" w:rsidR="00EB2B36" w:rsidRDefault="00EB2B36" w:rsidP="00232421">
      <w:pPr>
        <w:spacing w:line="360" w:lineRule="auto"/>
        <w:ind w:firstLine="709"/>
        <w:jc w:val="both"/>
        <w:rPr>
          <w:rStyle w:val="RESOLUCIONESCar"/>
        </w:rPr>
      </w:pPr>
    </w:p>
    <w:p w14:paraId="021E324E" w14:textId="1E3AEDC7" w:rsidR="00637955" w:rsidRDefault="0061031B" w:rsidP="00232421">
      <w:pPr>
        <w:spacing w:line="360" w:lineRule="auto"/>
        <w:ind w:firstLine="709"/>
        <w:jc w:val="both"/>
        <w:rPr>
          <w:rStyle w:val="RESOLUCIONESCar"/>
        </w:rPr>
      </w:pPr>
      <w:r>
        <w:rPr>
          <w:rStyle w:val="RESOLUCIONESCar"/>
        </w:rPr>
        <w:t xml:space="preserve">Así las cosas, si </w:t>
      </w:r>
      <w:r w:rsidR="00637955">
        <w:rPr>
          <w:rStyle w:val="RESOLUCIONESCar"/>
        </w:rPr>
        <w:t xml:space="preserve">el acto impugnado es emitido el día 28 veintiocho de marzo del año 2018 y ese mismo día el actor se hace sabedor del mismo y </w:t>
      </w:r>
      <w:r>
        <w:rPr>
          <w:rStyle w:val="RESOLUCIONESCar"/>
        </w:rPr>
        <w:t xml:space="preserve">la demanda de nulidad es interpuesta el día </w:t>
      </w:r>
      <w:r w:rsidR="00637955">
        <w:rPr>
          <w:rStyle w:val="RESOLUCIONESCar"/>
          <w:u w:val="single"/>
        </w:rPr>
        <w:t>17</w:t>
      </w:r>
      <w:r w:rsidR="006D7A56" w:rsidRPr="006D7A56">
        <w:rPr>
          <w:rStyle w:val="RESOLUCIONESCar"/>
          <w:u w:val="single"/>
        </w:rPr>
        <w:t xml:space="preserve"> dieci</w:t>
      </w:r>
      <w:r w:rsidR="00637955">
        <w:rPr>
          <w:rStyle w:val="RESOLUCIONESCar"/>
          <w:u w:val="single"/>
        </w:rPr>
        <w:t>siete de mayo</w:t>
      </w:r>
      <w:r w:rsidR="006D7A56" w:rsidRPr="006D7A56">
        <w:rPr>
          <w:rStyle w:val="RESOLUCIONESCar"/>
          <w:u w:val="single"/>
        </w:rPr>
        <w:t xml:space="preserve"> del año 2018 </w:t>
      </w:r>
      <w:r w:rsidRPr="006D7A56">
        <w:rPr>
          <w:rStyle w:val="RESOLUCIONESCar"/>
          <w:u w:val="single"/>
        </w:rPr>
        <w:t>dos mil dieciocho</w:t>
      </w:r>
      <w:r w:rsidR="00ED7677">
        <w:rPr>
          <w:rStyle w:val="RESOLUCIONESCar"/>
        </w:rPr>
        <w:t xml:space="preserve">, </w:t>
      </w:r>
      <w:r w:rsidR="00473CC6">
        <w:rPr>
          <w:rStyle w:val="RESOLUCIONESCar"/>
        </w:rPr>
        <w:t xml:space="preserve">es de resultar que interpuso la demanda dentro de un término de 31 treinta y un días hábiles, por lo tanto, </w:t>
      </w:r>
      <w:r w:rsidR="00ED7677">
        <w:rPr>
          <w:rStyle w:val="RESOLUCIONESCar"/>
        </w:rPr>
        <w:t>se encontraba fuera del término establecido por el artículo 263 del ya mencionado Código de Procedimiento y Justicia Administrativa, sin que en la presente causa se acredite la existencia de alguna de las excepciones</w:t>
      </w:r>
      <w:r w:rsidR="00711169">
        <w:rPr>
          <w:rStyle w:val="RESOLUCIONESCar"/>
        </w:rPr>
        <w:t xml:space="preserve"> que señala el mismo artículo 263 referido</w:t>
      </w:r>
      <w:r w:rsidR="00ED7677">
        <w:rPr>
          <w:rStyle w:val="RESOLUCIONESCar"/>
        </w:rPr>
        <w:t>, en tal sentido, es que se actualiza la causal de improcedencia prevista en la fracción IV, del Código de Procedimiento y Justicia Administrativa para el Estado y los Municipios de Guanajuato, esto es, el consentimiento tácito ya que no se promovió el proceso administrativo en el término previsto</w:t>
      </w:r>
      <w:r w:rsidR="00637955">
        <w:rPr>
          <w:rStyle w:val="RESOLUCIONESCar"/>
        </w:rPr>
        <w:t>. -----------------</w:t>
      </w:r>
      <w:r w:rsidR="00473CC6">
        <w:rPr>
          <w:rStyle w:val="RESOLUCIONESCar"/>
        </w:rPr>
        <w:t>-------------------------</w:t>
      </w:r>
      <w:r w:rsidR="00637955">
        <w:rPr>
          <w:rStyle w:val="RESOLUCIONESCar"/>
        </w:rPr>
        <w:t>-------------------------------------</w:t>
      </w:r>
    </w:p>
    <w:p w14:paraId="3042B8BD" w14:textId="77777777" w:rsidR="00637955" w:rsidRDefault="00637955" w:rsidP="00232421">
      <w:pPr>
        <w:spacing w:line="360" w:lineRule="auto"/>
        <w:ind w:firstLine="709"/>
        <w:jc w:val="both"/>
        <w:rPr>
          <w:rStyle w:val="RESOLUCIONESCar"/>
        </w:rPr>
      </w:pPr>
    </w:p>
    <w:p w14:paraId="66A52003" w14:textId="4B8CA713" w:rsidR="00637955" w:rsidRDefault="00637955" w:rsidP="00232421">
      <w:pPr>
        <w:spacing w:line="360" w:lineRule="auto"/>
        <w:ind w:firstLine="709"/>
        <w:jc w:val="both"/>
        <w:rPr>
          <w:rStyle w:val="RESOLUCIONESCar"/>
        </w:rPr>
      </w:pPr>
      <w:r>
        <w:rPr>
          <w:rStyle w:val="RESOLUCIONESCar"/>
        </w:rPr>
        <w:t xml:space="preserve">No pasa desapercibido para quien resuelve el hecho de que el actor adjunta a su escrito de demanda el recibo de pago número AA7660851 (Letra A Letra A siete seis seis cero ocho cinco uno), </w:t>
      </w:r>
      <w:r w:rsidR="00F751C4">
        <w:rPr>
          <w:rStyle w:val="RESOLUCIONESCar"/>
        </w:rPr>
        <w:t xml:space="preserve">emitido </w:t>
      </w:r>
      <w:r w:rsidR="00A872E1">
        <w:rPr>
          <w:rStyle w:val="RESOLUCIONESCar"/>
        </w:rPr>
        <w:t xml:space="preserve">a </w:t>
      </w:r>
      <w:r w:rsidR="00F751C4">
        <w:rPr>
          <w:rStyle w:val="RESOLUCIONESCar"/>
        </w:rPr>
        <w:t xml:space="preserve">su </w:t>
      </w:r>
      <w:r w:rsidR="00A872E1">
        <w:rPr>
          <w:rStyle w:val="RESOLUCIONESCar"/>
        </w:rPr>
        <w:t>nombre, Alatorre Hernández Kim Alfonso, de fecha 07 siete de abril del año 2018 dos mil dieciocho, sin embargo, con dicho documento solo se acredita que se ingresó la cantidad que en el mismo se refleja a las arcas de la Tesorería Municipal,</w:t>
      </w:r>
      <w:r w:rsidR="00473CC6">
        <w:rPr>
          <w:rStyle w:val="RESOLUCIONESCar"/>
        </w:rPr>
        <w:t xml:space="preserve"> por lo que no acredita que en fecha 07 siete de abril del año 2018 dos mil dieciocho, es cuando tiene conocimiento del acto impugnado,</w:t>
      </w:r>
      <w:r w:rsidR="00A872E1">
        <w:rPr>
          <w:rStyle w:val="RESOLUCIONESCar"/>
        </w:rPr>
        <w:t xml:space="preserve"> ya que </w:t>
      </w:r>
      <w:r w:rsidR="00473CC6">
        <w:rPr>
          <w:rStyle w:val="RESOLUCIONESCar"/>
        </w:rPr>
        <w:t>tiene conocimiento del mismo</w:t>
      </w:r>
      <w:r w:rsidR="00A872E1">
        <w:rPr>
          <w:rStyle w:val="RESOLUCIONESCar"/>
        </w:rPr>
        <w:t xml:space="preserve"> al momento de</w:t>
      </w:r>
      <w:r w:rsidR="00473CC6">
        <w:rPr>
          <w:rStyle w:val="RESOLUCIONESCar"/>
        </w:rPr>
        <w:t xml:space="preserve"> su</w:t>
      </w:r>
      <w:r w:rsidR="00A872E1">
        <w:rPr>
          <w:rStyle w:val="RESOLUCIONESCar"/>
        </w:rPr>
        <w:t xml:space="preserve"> emisión</w:t>
      </w:r>
      <w:r w:rsidR="00473CC6">
        <w:rPr>
          <w:rStyle w:val="RESOLUCIONESCar"/>
        </w:rPr>
        <w:t>, lo que fue el 28 veintiocho de marzo del año 2018 dos mil dieciocho</w:t>
      </w:r>
      <w:r w:rsidR="00A872E1">
        <w:rPr>
          <w:rStyle w:val="RESOLUCIONESCar"/>
        </w:rPr>
        <w:t xml:space="preserve">, </w:t>
      </w:r>
      <w:r w:rsidR="00F751C4">
        <w:rPr>
          <w:rStyle w:val="RESOLUCIONESCar"/>
        </w:rPr>
        <w:t>por lo tanto, es en esta fecha</w:t>
      </w:r>
      <w:r w:rsidR="00A872E1">
        <w:rPr>
          <w:rStyle w:val="RESOLUCIONESCar"/>
        </w:rPr>
        <w:t xml:space="preserve"> cuando el actor se hace sabedor del mismo, actos que concurren en el presente proceso administrativo, por lo que desde el día 28 veintiocho de marzo del año 2018 dos mil dieciocho, </w:t>
      </w:r>
      <w:r w:rsidR="00F751C4">
        <w:rPr>
          <w:rStyle w:val="RESOLUCIONESCar"/>
        </w:rPr>
        <w:t xml:space="preserve">el acto administrativo </w:t>
      </w:r>
      <w:r w:rsidR="00A872E1">
        <w:rPr>
          <w:rStyle w:val="RESOLUCIONESCar"/>
        </w:rPr>
        <w:t>es impugnable. -----------------------------------</w:t>
      </w:r>
    </w:p>
    <w:p w14:paraId="433602ED" w14:textId="04553CEB" w:rsidR="00637955" w:rsidRDefault="00637955" w:rsidP="00232421">
      <w:pPr>
        <w:spacing w:line="360" w:lineRule="auto"/>
        <w:ind w:firstLine="709"/>
        <w:jc w:val="both"/>
        <w:rPr>
          <w:rStyle w:val="RESOLUCIONESCar"/>
        </w:rPr>
      </w:pPr>
    </w:p>
    <w:p w14:paraId="76306EDA" w14:textId="5566BC07" w:rsidR="00AA2A6E" w:rsidRPr="00F751C4" w:rsidRDefault="00A872E1" w:rsidP="00AA2A6E">
      <w:pPr>
        <w:pStyle w:val="SENTENCIAS"/>
        <w:rPr>
          <w:rStyle w:val="RESOLUCIONESCar"/>
        </w:rPr>
      </w:pPr>
      <w:r>
        <w:rPr>
          <w:rStyle w:val="RESOLUCIONESCar"/>
        </w:rPr>
        <w:t>Lo anterior se apoya en el siguiente criterio</w:t>
      </w:r>
      <w:r w:rsidR="00AA2A6E">
        <w:rPr>
          <w:rStyle w:val="RESOLUCIONESCar"/>
        </w:rPr>
        <w:t>, emitido por los Tribunales de Circuito, número</w:t>
      </w:r>
      <w:r w:rsidR="00AA2A6E" w:rsidRPr="00F751C4">
        <w:rPr>
          <w:rStyle w:val="RESOLUCIONESCar"/>
        </w:rPr>
        <w:t>: IV.2o.A.231 A, Novena Época</w:t>
      </w:r>
      <w:r w:rsidR="00F751C4">
        <w:rPr>
          <w:rStyle w:val="RESOLUCIONESCar"/>
        </w:rPr>
        <w:t>: ------------------------------------</w:t>
      </w:r>
    </w:p>
    <w:p w14:paraId="681673AD" w14:textId="77777777" w:rsidR="00AA2A6E" w:rsidRDefault="00AA2A6E" w:rsidP="00232421">
      <w:pPr>
        <w:spacing w:line="360" w:lineRule="auto"/>
        <w:ind w:firstLine="709"/>
        <w:jc w:val="both"/>
        <w:rPr>
          <w:rFonts w:eastAsia="Times New Roman"/>
          <w:color w:val="000000"/>
          <w:lang w:eastAsia="es-MX"/>
        </w:rPr>
      </w:pPr>
    </w:p>
    <w:p w14:paraId="0CFA4204" w14:textId="4010A6D9" w:rsidR="00AA2A6E" w:rsidRPr="001D3163" w:rsidRDefault="00AA2A6E" w:rsidP="00AA2A6E">
      <w:pPr>
        <w:pStyle w:val="TESISYJURIS"/>
        <w:rPr>
          <w:lang w:eastAsia="es-MX"/>
        </w:rPr>
      </w:pPr>
      <w:r w:rsidRPr="00AA2A6E">
        <w:rPr>
          <w:lang w:eastAsia="es-MX"/>
        </w:rPr>
        <w:t>MULTAS POR VIOLACIÓN AL REGLAMENTO DE </w:t>
      </w:r>
      <w:r>
        <w:rPr>
          <w:lang w:eastAsia="es-MX"/>
        </w:rPr>
        <w:t xml:space="preserve">TRÁNSITO </w:t>
      </w:r>
      <w:r w:rsidRPr="00AA2A6E">
        <w:rPr>
          <w:lang w:eastAsia="es-MX"/>
        </w:rPr>
        <w:t>EN CARRETERAS FEDERALES. SU CALIFICACIÓN PREVIA NO ES REQUISITO PARA LA PROCEDENCIA DEL JUICIO DE NULIDAD.</w:t>
      </w:r>
    </w:p>
    <w:p w14:paraId="1CF16C14" w14:textId="7E639F39" w:rsidR="00AA2A6E" w:rsidRPr="00AA2A6E" w:rsidRDefault="00AA2A6E" w:rsidP="00AA2A6E">
      <w:pPr>
        <w:pStyle w:val="TESISYJURIS"/>
        <w:rPr>
          <w:lang w:eastAsia="es-MX"/>
        </w:rPr>
      </w:pPr>
      <w:r w:rsidRPr="00AA2A6E">
        <w:rPr>
          <w:lang w:eastAsia="es-MX"/>
        </w:rPr>
        <w:t>El artículo </w:t>
      </w:r>
      <w:hyperlink r:id="rId8" w:history="1">
        <w:r w:rsidRPr="00AA2A6E">
          <w:rPr>
            <w:lang w:eastAsia="es-MX"/>
          </w:rPr>
          <w:t>197 del Reglamento de Tránsito en Carreteras Federales</w:t>
        </w:r>
      </w:hyperlink>
      <w:r w:rsidRPr="00AA2A6E">
        <w:rPr>
          <w:lang w:eastAsia="es-MX"/>
        </w:rPr>
        <w:t> establece en su segundo párrafo que la copia de la</w:t>
      </w:r>
      <w:r>
        <w:rPr>
          <w:lang w:eastAsia="es-MX"/>
        </w:rPr>
        <w:t xml:space="preserve"> boleta </w:t>
      </w:r>
      <w:r w:rsidRPr="00AA2A6E">
        <w:rPr>
          <w:lang w:eastAsia="es-MX"/>
        </w:rPr>
        <w:t>de infracción impue</w:t>
      </w:r>
      <w:r>
        <w:rPr>
          <w:lang w:eastAsia="es-MX"/>
        </w:rPr>
        <w:t xml:space="preserve">sta por la autoridad federal de tránsito </w:t>
      </w:r>
      <w:r w:rsidRPr="00AA2A6E">
        <w:rPr>
          <w:lang w:eastAsia="es-MX"/>
        </w:rPr>
        <w:t>se le entregará al infractor para que se presente a la oficina que deba hacer la calificación, o bien, para el pago de la multa correspondiente. En esa tesitura, aun cuando esta porción normativa podría sugerir que es necesaria la calificación de la infracción como condición para impugnarla a través del juicio de nulidad, lo cierto es que la conjunción disyuntiva "o" hace concluir que dicha calificación no es un requisito previo para la definitividad de la multa a efecto de adquirir el carácter de impugnable en la vía contenciosa administrativa. Lo anterior es así, porque el citado precepto en el párrafo en comento prevé que la entrega de la copia de la</w:t>
      </w:r>
      <w:r>
        <w:rPr>
          <w:lang w:eastAsia="es-MX"/>
        </w:rPr>
        <w:t xml:space="preserve"> boleta </w:t>
      </w:r>
      <w:r w:rsidRPr="00AA2A6E">
        <w:rPr>
          <w:lang w:eastAsia="es-MX"/>
        </w:rPr>
        <w:t>de infracción es también para el pago de la multa correspondiente, aunado a que en su tercer párrafo contempla que si no se paga dentro del plazo de treinta días hábiles contados a partir de la infracción, se consignará para su cobro a la tesorería estatal o a la del otrora Departamento del Distrito Federal, lo que además se corrobora con el hecho de que en el cuarto párrafo establece a favor de los infractores el derecho a recurrir las multas dentro del plazo de quince días hábiles contados a partir del día siguiente en que se le entregó la</w:t>
      </w:r>
      <w:r>
        <w:rPr>
          <w:lang w:eastAsia="es-MX"/>
        </w:rPr>
        <w:t xml:space="preserve"> boleta </w:t>
      </w:r>
      <w:r w:rsidRPr="00AA2A6E">
        <w:rPr>
          <w:lang w:eastAsia="es-MX"/>
        </w:rPr>
        <w:t>de infracción. Por tanto, de la correcta interpretación del citado precepto se concluye que la calificación de las multas por violación al Reglamento de</w:t>
      </w:r>
      <w:r>
        <w:rPr>
          <w:lang w:eastAsia="es-MX"/>
        </w:rPr>
        <w:t xml:space="preserve"> Tránsito </w:t>
      </w:r>
      <w:r w:rsidRPr="00AA2A6E">
        <w:rPr>
          <w:lang w:eastAsia="es-MX"/>
        </w:rPr>
        <w:t>en Carreteras Federales no es un requisito para la procedencia del juicio de nulidad, dado que la</w:t>
      </w:r>
      <w:r>
        <w:rPr>
          <w:lang w:eastAsia="es-MX"/>
        </w:rPr>
        <w:t xml:space="preserve"> boleta </w:t>
      </w:r>
      <w:r w:rsidRPr="00AA2A6E">
        <w:rPr>
          <w:lang w:eastAsia="es-MX"/>
        </w:rPr>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Pr>
          <w:lang w:eastAsia="es-MX"/>
        </w:rPr>
        <w:t xml:space="preserve"> </w:t>
      </w:r>
      <w:r w:rsidRPr="00AA2A6E">
        <w:rPr>
          <w:lang w:eastAsia="es-MX"/>
        </w:rPr>
        <w:t>SEGUNDO TRIBUNAL COLEGIADO EN MATERIA ADMINISTRATIVA DEL CUARTO CIRCUITO.</w:t>
      </w:r>
    </w:p>
    <w:p w14:paraId="6C68D351" w14:textId="77777777" w:rsidR="00F751C4" w:rsidRDefault="00F751C4" w:rsidP="00AA2A6E">
      <w:pPr>
        <w:pStyle w:val="TESISYJURIS"/>
        <w:rPr>
          <w:lang w:eastAsia="es-MX"/>
        </w:rPr>
      </w:pPr>
    </w:p>
    <w:p w14:paraId="181F1E77" w14:textId="45D91835" w:rsidR="00AA2A6E" w:rsidRDefault="00AA2A6E" w:rsidP="00AA2A6E">
      <w:pPr>
        <w:pStyle w:val="TESISYJURIS"/>
        <w:rPr>
          <w:lang w:eastAsia="es-MX"/>
        </w:rPr>
      </w:pPr>
      <w:r w:rsidRPr="00AA2A6E">
        <w:rPr>
          <w:lang w:eastAsia="es-MX"/>
        </w:rPr>
        <w:t>Amparo directo 359/2007. Centro de Servicio Diesel, S.A. de C.V. 3 de abril de 2008. Unanimidad de votos. Ponente: José Elías Gallegos Benítez. Secretario: Martín Ubaldo Mariscal Rojas.</w:t>
      </w:r>
    </w:p>
    <w:p w14:paraId="348276A8" w14:textId="77777777" w:rsidR="00F751C4" w:rsidRPr="00AA2A6E" w:rsidRDefault="00F751C4" w:rsidP="00AA2A6E">
      <w:pPr>
        <w:pStyle w:val="TESISYJURIS"/>
        <w:rPr>
          <w:lang w:eastAsia="es-MX"/>
        </w:rPr>
      </w:pPr>
    </w:p>
    <w:p w14:paraId="7CE08ACD" w14:textId="77777777" w:rsidR="00AA2A6E" w:rsidRPr="00AA2A6E" w:rsidRDefault="00AA2A6E" w:rsidP="00AA2A6E">
      <w:pPr>
        <w:pStyle w:val="TESISYJURIS"/>
        <w:rPr>
          <w:lang w:eastAsia="es-MX"/>
        </w:rPr>
      </w:pPr>
      <w:r w:rsidRPr="00AA2A6E">
        <w:rPr>
          <w:lang w:eastAsia="es-MX"/>
        </w:rPr>
        <w:t>Nota: Por ejecutoria del 4 de julio de 2012, la Segunda Sala declaró inexistente la contradicción de tesis 127/2012 derivada de la denuncia de la que fue objeto el criterio contenido en esta tesis, al estimarse que no son discrepantes los criterios materia de la denuncia respectiva.</w:t>
      </w:r>
    </w:p>
    <w:p w14:paraId="4D39D6EE" w14:textId="77777777" w:rsidR="00AA2A6E" w:rsidRPr="00AA2A6E" w:rsidRDefault="00AA2A6E" w:rsidP="00AA2A6E">
      <w:pPr>
        <w:pStyle w:val="TESISYJURIS"/>
      </w:pPr>
    </w:p>
    <w:p w14:paraId="550EB1C0" w14:textId="50E1CF5E" w:rsidR="00A872E1" w:rsidRDefault="00A872E1" w:rsidP="00232421">
      <w:pPr>
        <w:spacing w:line="360" w:lineRule="auto"/>
        <w:ind w:firstLine="709"/>
        <w:jc w:val="both"/>
        <w:rPr>
          <w:rStyle w:val="RESOLUCIONESCar"/>
        </w:rPr>
      </w:pPr>
    </w:p>
    <w:p w14:paraId="01DD337A" w14:textId="731C3427" w:rsidR="00A87F8B" w:rsidRDefault="00F751C4" w:rsidP="00232421">
      <w:pPr>
        <w:spacing w:line="360" w:lineRule="auto"/>
        <w:ind w:firstLine="709"/>
        <w:jc w:val="both"/>
        <w:rPr>
          <w:rStyle w:val="RESOLUCIONESCar"/>
        </w:rPr>
      </w:pPr>
      <w:r>
        <w:rPr>
          <w:rStyle w:val="RESOLUCIONESCar"/>
        </w:rPr>
        <w:t>A mayor abundamiento s</w:t>
      </w:r>
      <w:r w:rsidR="00A87F8B">
        <w:rPr>
          <w:rStyle w:val="RESOLUCIONESCar"/>
        </w:rPr>
        <w:t>obre lo antes expuesto</w:t>
      </w:r>
      <w:r>
        <w:rPr>
          <w:rStyle w:val="RESOLUCIONESCar"/>
        </w:rPr>
        <w:t>,</w:t>
      </w:r>
      <w:r w:rsidR="00A87F8B">
        <w:rPr>
          <w:rStyle w:val="RESOLUCIONESCar"/>
        </w:rPr>
        <w:t xml:space="preserve"> </w:t>
      </w:r>
      <w:r>
        <w:rPr>
          <w:rStyle w:val="RESOLUCIONESCar"/>
        </w:rPr>
        <w:t xml:space="preserve">resulta importante invocar </w:t>
      </w:r>
      <w:r w:rsidR="00A87F8B">
        <w:rPr>
          <w:rStyle w:val="RESOLUCIONESCar"/>
        </w:rPr>
        <w:t>el Reglamento de Tránsito Municipal de Leó</w:t>
      </w:r>
      <w:r>
        <w:rPr>
          <w:rStyle w:val="RESOLUCIONESCar"/>
        </w:rPr>
        <w:t>n, Guanajuato en su artículo 43, mismo que dispone</w:t>
      </w:r>
      <w:r w:rsidR="00A87F8B">
        <w:rPr>
          <w:rStyle w:val="RESOLUCIONESCar"/>
        </w:rPr>
        <w:t>:</w:t>
      </w:r>
      <w:r>
        <w:rPr>
          <w:rStyle w:val="RESOLUCIONESCar"/>
        </w:rPr>
        <w:t xml:space="preserve"> -------------------------------------------------------------</w:t>
      </w:r>
    </w:p>
    <w:p w14:paraId="016DD952" w14:textId="77777777" w:rsidR="00A87F8B" w:rsidRDefault="00A87F8B" w:rsidP="00232421">
      <w:pPr>
        <w:spacing w:line="360" w:lineRule="auto"/>
        <w:ind w:firstLine="709"/>
        <w:jc w:val="both"/>
        <w:rPr>
          <w:rStyle w:val="RESOLUCIONESCar"/>
        </w:rPr>
      </w:pPr>
    </w:p>
    <w:p w14:paraId="6E3E87FD" w14:textId="77777777" w:rsidR="00C310F9" w:rsidRPr="0031237E" w:rsidRDefault="00C310F9" w:rsidP="00A87F8B">
      <w:pPr>
        <w:pStyle w:val="TESISYJURIS"/>
      </w:pPr>
      <w:r w:rsidRPr="0031237E">
        <w:rPr>
          <w:b/>
        </w:rPr>
        <w:t xml:space="preserve">Artículo 43.- </w:t>
      </w:r>
      <w:r w:rsidRPr="0031237E">
        <w:t>Cuando los conductores de vehículos cometan una infracción a lo dispuesto por este reglamento y demás disposiciones aplicables, los agentes procederán de la siguiente manera:</w:t>
      </w:r>
    </w:p>
    <w:p w14:paraId="3C0BE0DD" w14:textId="3C5AC732" w:rsidR="00C310F9" w:rsidRDefault="00C310F9" w:rsidP="00A87F8B">
      <w:pPr>
        <w:pStyle w:val="TESISYJURIS"/>
        <w:rPr>
          <w:rStyle w:val="RESOLUCIONESCar"/>
        </w:rPr>
      </w:pPr>
    </w:p>
    <w:p w14:paraId="01989944" w14:textId="426D3838" w:rsidR="00C310F9" w:rsidRDefault="00C310F9" w:rsidP="00A87F8B">
      <w:pPr>
        <w:pStyle w:val="TESISYJURIS"/>
        <w:rPr>
          <w:rStyle w:val="RESOLUCIONESCar"/>
        </w:rPr>
      </w:pPr>
      <w:r>
        <w:rPr>
          <w:rStyle w:val="RESOLUCIONESCar"/>
        </w:rPr>
        <w:t>…</w:t>
      </w:r>
    </w:p>
    <w:p w14:paraId="477534AF" w14:textId="77777777" w:rsidR="00C310F9" w:rsidRPr="0031237E" w:rsidRDefault="00C310F9" w:rsidP="00A87F8B">
      <w:pPr>
        <w:pStyle w:val="TESISYJURIS"/>
      </w:pPr>
      <w:r w:rsidRPr="0031237E">
        <w:t>Una vez llenada el acta de infracción, en caso de que exista posibilidad del pago de la multa mediante el sistema de cobro en sitio, el agente hará del conocimiento del conductor tal situación; y si el pago de la multa se realiza mediante ese sistema, los agentes están facultados para recibir el pago respectivo.</w:t>
      </w:r>
    </w:p>
    <w:p w14:paraId="7672FE01" w14:textId="77777777" w:rsidR="00C310F9" w:rsidRPr="0031237E" w:rsidRDefault="00C310F9" w:rsidP="00A87F8B">
      <w:pPr>
        <w:pStyle w:val="TESISYJURIS"/>
      </w:pPr>
    </w:p>
    <w:p w14:paraId="348763CD" w14:textId="77777777" w:rsidR="00C310F9" w:rsidRDefault="00C310F9" w:rsidP="00A87F8B">
      <w:pPr>
        <w:pStyle w:val="TESISYJURIS"/>
      </w:pPr>
      <w:r w:rsidRPr="0031237E">
        <w:t>El sistema de cobro en sitio consiste en la forma de realizar el pago de la multa al momento de que se levante el acta de infracción, este pago se realiza con tarjeta de débito o crédito mediante diversas terminales móviles de pago dependientes de Tesorería Municipal y operadas por los agentes.</w:t>
      </w:r>
    </w:p>
    <w:p w14:paraId="4639B4C4" w14:textId="1124DE71" w:rsidR="00A872E1" w:rsidRDefault="00A872E1" w:rsidP="00232421">
      <w:pPr>
        <w:spacing w:line="360" w:lineRule="auto"/>
        <w:ind w:firstLine="709"/>
        <w:jc w:val="both"/>
        <w:rPr>
          <w:rStyle w:val="RESOLUCIONESCar"/>
        </w:rPr>
      </w:pPr>
    </w:p>
    <w:p w14:paraId="4E7651F8" w14:textId="51CB8015" w:rsidR="00A872E1" w:rsidRDefault="00A872E1" w:rsidP="00232421">
      <w:pPr>
        <w:spacing w:line="360" w:lineRule="auto"/>
        <w:ind w:firstLine="709"/>
        <w:jc w:val="both"/>
        <w:rPr>
          <w:rStyle w:val="RESOLUCIONESCar"/>
        </w:rPr>
      </w:pPr>
    </w:p>
    <w:p w14:paraId="06956535" w14:textId="26FBA5BB" w:rsidR="00ED7677" w:rsidRDefault="00A87F8B" w:rsidP="00232421">
      <w:pPr>
        <w:spacing w:line="360" w:lineRule="auto"/>
        <w:ind w:firstLine="709"/>
        <w:jc w:val="both"/>
        <w:rPr>
          <w:rStyle w:val="RESOLUCIONESCar"/>
        </w:rPr>
      </w:pPr>
      <w:r>
        <w:rPr>
          <w:rStyle w:val="RESOLUCIONESCar"/>
        </w:rPr>
        <w:t>De igual manera</w:t>
      </w:r>
      <w:r w:rsidR="00F751C4">
        <w:rPr>
          <w:rStyle w:val="RESOLUCIONESCar"/>
        </w:rPr>
        <w:t>,</w:t>
      </w:r>
      <w:r>
        <w:rPr>
          <w:rStyle w:val="RESOLUCIONESCar"/>
        </w:rPr>
        <w:t xml:space="preserve"> en la boleta de infracción impugnada en su parte posterior, se señalan la manera de realizar el pago por la referida acta, en tal sentido, es que se concluye que es a partir del momento en que se emite el acta de infracción y el actor se hace sabedor de la misma</w:t>
      </w:r>
      <w:r w:rsidR="00F751C4">
        <w:rPr>
          <w:rStyle w:val="RESOLUCIONESCar"/>
        </w:rPr>
        <w:t xml:space="preserve">, es </w:t>
      </w:r>
      <w:r>
        <w:rPr>
          <w:rStyle w:val="RESOLUCIONESCar"/>
        </w:rPr>
        <w:t xml:space="preserve">que inicia el cómputo para inconformase en contra de la misma, </w:t>
      </w:r>
      <w:r w:rsidR="00F751C4">
        <w:rPr>
          <w:rStyle w:val="RESOLUCIONESCar"/>
        </w:rPr>
        <w:t xml:space="preserve">por lo tanto, y de acuerdo con </w:t>
      </w:r>
      <w:r>
        <w:rPr>
          <w:rStyle w:val="RESOLUCIONESCar"/>
        </w:rPr>
        <w:t xml:space="preserve">lo anterior, en la presente causa resulta procedente </w:t>
      </w:r>
      <w:r w:rsidR="00ED7677">
        <w:rPr>
          <w:rStyle w:val="RESOLUCIONESCar"/>
        </w:rPr>
        <w:t>SOBRESEEE el presente juicio de nulidad. -----------</w:t>
      </w:r>
      <w:r w:rsidR="00F751C4">
        <w:rPr>
          <w:rStyle w:val="RESOLUCIONESCar"/>
        </w:rPr>
        <w:t>-------------------------------------------------------------</w:t>
      </w:r>
      <w:r w:rsidR="00ED7677">
        <w:rPr>
          <w:rStyle w:val="RESOLUCIONESCar"/>
        </w:rPr>
        <w:t>----</w:t>
      </w:r>
      <w:r>
        <w:rPr>
          <w:rStyle w:val="RESOLUCIONESCar"/>
        </w:rPr>
        <w:t>-----</w:t>
      </w:r>
    </w:p>
    <w:p w14:paraId="7A4E6EFD" w14:textId="77777777" w:rsidR="00ED7677" w:rsidRDefault="00ED7677" w:rsidP="00232421">
      <w:pPr>
        <w:spacing w:line="360" w:lineRule="auto"/>
        <w:ind w:firstLine="709"/>
        <w:jc w:val="both"/>
        <w:rPr>
          <w:rStyle w:val="RESOLUCIONESCar"/>
        </w:rPr>
      </w:pPr>
    </w:p>
    <w:p w14:paraId="7C6A7453" w14:textId="1874E86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sidR="00ED7677">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1AFD7C01" w14:textId="1035259B" w:rsidR="00E1257C" w:rsidRDefault="00E1257C" w:rsidP="00E1257C">
      <w:pPr>
        <w:spacing w:line="360" w:lineRule="auto"/>
        <w:ind w:firstLine="709"/>
        <w:jc w:val="both"/>
        <w:rPr>
          <w:rFonts w:ascii="Century" w:hAnsi="Century"/>
          <w:lang w:val="es-MX"/>
        </w:rPr>
      </w:pPr>
    </w:p>
    <w:p w14:paraId="61F053EB" w14:textId="77777777" w:rsidR="00F751C4" w:rsidRPr="00E1257C" w:rsidRDefault="00F751C4"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7DDE0231" w14:textId="504898C6" w:rsidR="00E1257C" w:rsidRPr="00E1257C" w:rsidRDefault="00E1257C" w:rsidP="00ED7677">
      <w:pPr>
        <w:pStyle w:val="SENTENCIAS"/>
      </w:pPr>
      <w:r w:rsidRPr="00E1257C">
        <w:rPr>
          <w:b/>
          <w:bCs/>
          <w:iCs/>
          <w:lang w:val="es-MX"/>
        </w:rPr>
        <w:t xml:space="preserve">SEGUNDO. </w:t>
      </w:r>
      <w:r w:rsidR="00ED7677" w:rsidRPr="00ED7677">
        <w:rPr>
          <w:lang w:val="es-MX"/>
        </w:rPr>
        <w:t xml:space="preserve">Se decreta el </w:t>
      </w:r>
      <w:r w:rsidR="00ED7677" w:rsidRPr="00F751C4">
        <w:rPr>
          <w:b/>
          <w:lang w:val="es-MX"/>
        </w:rPr>
        <w:t>SOBRESEIMIENTO</w:t>
      </w:r>
      <w:r w:rsidR="00ED7677" w:rsidRPr="00ED7677">
        <w:rPr>
          <w:lang w:val="es-MX"/>
        </w:rPr>
        <w:t xml:space="preserve"> </w:t>
      </w:r>
      <w:r w:rsidR="00F751C4">
        <w:rPr>
          <w:lang w:val="es-MX"/>
        </w:rPr>
        <w:t>del presente proceso administrativo, con fundamento en los razonamientos lógico-jurídicos expu</w:t>
      </w:r>
      <w:r w:rsidR="00ED7677" w:rsidRPr="00ED7677">
        <w:rPr>
          <w:lang w:val="es-MX"/>
        </w:rPr>
        <w:t xml:space="preserve">estos en el Considerando </w:t>
      </w:r>
      <w:r w:rsidR="006D7A56">
        <w:rPr>
          <w:lang w:val="es-MX"/>
        </w:rPr>
        <w:t>TERCERO</w:t>
      </w:r>
      <w:r w:rsidRPr="00E1257C">
        <w:t xml:space="preserve"> de esta sentencia. -</w:t>
      </w:r>
      <w:r w:rsidR="00FE76EB">
        <w:t>---</w:t>
      </w:r>
      <w:r w:rsidR="00DE2EE9">
        <w:t>--------------------</w:t>
      </w:r>
    </w:p>
    <w:p w14:paraId="49071F1E" w14:textId="77777777" w:rsidR="00E1257C" w:rsidRPr="00E1257C" w:rsidRDefault="00E1257C" w:rsidP="00ED7677">
      <w:pPr>
        <w:pStyle w:val="SENTENCIAS"/>
        <w:rPr>
          <w:b/>
          <w:bCs/>
          <w:iCs/>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1F1B82C4" w14:textId="214DD4D3" w:rsidR="000D1BA8" w:rsidRDefault="00E1257C" w:rsidP="000D1BA8">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p>
    <w:p w14:paraId="30AE5D80" w14:textId="77777777" w:rsidR="000D1BA8" w:rsidRPr="00E1257C" w:rsidRDefault="000D1BA8" w:rsidP="00E1257C">
      <w:pPr>
        <w:spacing w:line="360" w:lineRule="auto"/>
        <w:ind w:firstLine="709"/>
        <w:jc w:val="both"/>
        <w:rPr>
          <w:rFonts w:ascii="Century" w:hAnsi="Century"/>
          <w:lang w:val="es-MX"/>
        </w:rPr>
      </w:pPr>
    </w:p>
    <w:sectPr w:rsidR="000D1BA8" w:rsidRPr="00E1257C" w:rsidSect="00796720">
      <w:headerReference w:type="even" r:id="rId9"/>
      <w:headerReference w:type="default" r:id="rId10"/>
      <w:footerReference w:type="default" r:id="rId11"/>
      <w:headerReference w:type="first" r:id="rId12"/>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C80C" w14:textId="77777777" w:rsidR="00B774B5" w:rsidRDefault="00B774B5">
      <w:r>
        <w:separator/>
      </w:r>
    </w:p>
  </w:endnote>
  <w:endnote w:type="continuationSeparator" w:id="0">
    <w:p w14:paraId="5CC1BA7F" w14:textId="77777777" w:rsidR="00B774B5" w:rsidRDefault="00B774B5">
      <w:r>
        <w:continuationSeparator/>
      </w:r>
    </w:p>
  </w:endnote>
  <w:endnote w:type="continuationNotice" w:id="1">
    <w:p w14:paraId="54297201" w14:textId="77777777" w:rsidR="00B774B5" w:rsidRDefault="00B77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9C808D"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774B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774B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F744" w14:textId="77777777" w:rsidR="00B774B5" w:rsidRDefault="00B774B5">
      <w:r>
        <w:separator/>
      </w:r>
    </w:p>
  </w:footnote>
  <w:footnote w:type="continuationSeparator" w:id="0">
    <w:p w14:paraId="33AAC41A" w14:textId="77777777" w:rsidR="00B774B5" w:rsidRDefault="00B774B5">
      <w:r>
        <w:continuationSeparator/>
      </w:r>
    </w:p>
  </w:footnote>
  <w:footnote w:type="continuationNotice" w:id="1">
    <w:p w14:paraId="4AC25B0A" w14:textId="77777777" w:rsidR="00B774B5" w:rsidRDefault="00B774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02C6A0AC" w:rsidR="00455D15" w:rsidRDefault="00EA3D98" w:rsidP="007F7AC8">
    <w:pPr>
      <w:pStyle w:val="Encabezado"/>
      <w:jc w:val="right"/>
    </w:pPr>
    <w:r>
      <w:rPr>
        <w:color w:val="7F7F7F" w:themeColor="text1" w:themeTint="80"/>
      </w:rPr>
      <w:t>Expediente Número 0858</w:t>
    </w:r>
    <w:r w:rsidR="00455D15">
      <w:rPr>
        <w:color w:val="7F7F7F" w:themeColor="text1" w:themeTint="80"/>
      </w:rPr>
      <w:t>/3erJAM/2018-JN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8"/>
  </w:num>
  <w:num w:numId="4">
    <w:abstractNumId w:val="10"/>
  </w:num>
  <w:num w:numId="5">
    <w:abstractNumId w:val="9"/>
  </w:num>
  <w:num w:numId="6">
    <w:abstractNumId w:val="4"/>
  </w:num>
  <w:num w:numId="7">
    <w:abstractNumId w:val="6"/>
  </w:num>
  <w:num w:numId="8">
    <w:abstractNumId w:val="5"/>
  </w:num>
  <w:num w:numId="9">
    <w:abstractNumId w:val="1"/>
  </w:num>
  <w:num w:numId="10">
    <w:abstractNumId w:val="2"/>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187"/>
    <w:rsid w:val="00025321"/>
    <w:rsid w:val="0002764D"/>
    <w:rsid w:val="0003096C"/>
    <w:rsid w:val="00030FD2"/>
    <w:rsid w:val="00043142"/>
    <w:rsid w:val="00052DD8"/>
    <w:rsid w:val="00053682"/>
    <w:rsid w:val="00060865"/>
    <w:rsid w:val="00062BF4"/>
    <w:rsid w:val="000637E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2822"/>
    <w:rsid w:val="0016343E"/>
    <w:rsid w:val="00164CFF"/>
    <w:rsid w:val="00165382"/>
    <w:rsid w:val="00167954"/>
    <w:rsid w:val="00173993"/>
    <w:rsid w:val="00173E65"/>
    <w:rsid w:val="0018012D"/>
    <w:rsid w:val="00180C8D"/>
    <w:rsid w:val="00190D0F"/>
    <w:rsid w:val="00191F48"/>
    <w:rsid w:val="001962C8"/>
    <w:rsid w:val="001A0E0F"/>
    <w:rsid w:val="001A0F37"/>
    <w:rsid w:val="001A318F"/>
    <w:rsid w:val="001A4DFA"/>
    <w:rsid w:val="001A4EE8"/>
    <w:rsid w:val="001A7300"/>
    <w:rsid w:val="001B07A9"/>
    <w:rsid w:val="001B0A47"/>
    <w:rsid w:val="001B2937"/>
    <w:rsid w:val="001B424A"/>
    <w:rsid w:val="001B6AC3"/>
    <w:rsid w:val="001C0547"/>
    <w:rsid w:val="001C117B"/>
    <w:rsid w:val="001C137F"/>
    <w:rsid w:val="001C390E"/>
    <w:rsid w:val="001C49AB"/>
    <w:rsid w:val="001C5414"/>
    <w:rsid w:val="001C6955"/>
    <w:rsid w:val="001D0AFA"/>
    <w:rsid w:val="001D1AD8"/>
    <w:rsid w:val="001E2462"/>
    <w:rsid w:val="001E2CC4"/>
    <w:rsid w:val="001E394F"/>
    <w:rsid w:val="001E446F"/>
    <w:rsid w:val="001E4E34"/>
    <w:rsid w:val="001E6E44"/>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6949"/>
    <w:rsid w:val="00247E84"/>
    <w:rsid w:val="0025224F"/>
    <w:rsid w:val="00254F27"/>
    <w:rsid w:val="00255BEC"/>
    <w:rsid w:val="0026152C"/>
    <w:rsid w:val="00266B1D"/>
    <w:rsid w:val="00271ED8"/>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B7DA2"/>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41"/>
    <w:rsid w:val="003449FF"/>
    <w:rsid w:val="0035377D"/>
    <w:rsid w:val="00354895"/>
    <w:rsid w:val="00356CBF"/>
    <w:rsid w:val="00357443"/>
    <w:rsid w:val="0036458F"/>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7283F"/>
    <w:rsid w:val="00472EED"/>
    <w:rsid w:val="00473CC6"/>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3EB"/>
    <w:rsid w:val="005E327B"/>
    <w:rsid w:val="005F443F"/>
    <w:rsid w:val="005F5A9B"/>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D8D"/>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62"/>
    <w:rsid w:val="00711169"/>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36E7"/>
    <w:rsid w:val="00784EE2"/>
    <w:rsid w:val="0078749A"/>
    <w:rsid w:val="0079446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2DB2"/>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37F"/>
    <w:rsid w:val="009026C1"/>
    <w:rsid w:val="00902B39"/>
    <w:rsid w:val="00902EE0"/>
    <w:rsid w:val="009217D6"/>
    <w:rsid w:val="0092407D"/>
    <w:rsid w:val="00934238"/>
    <w:rsid w:val="0093634E"/>
    <w:rsid w:val="0094589D"/>
    <w:rsid w:val="00946409"/>
    <w:rsid w:val="0095030A"/>
    <w:rsid w:val="0095072D"/>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7764"/>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7416"/>
    <w:rsid w:val="00A63D71"/>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4B5"/>
    <w:rsid w:val="00B777F0"/>
    <w:rsid w:val="00B77CE5"/>
    <w:rsid w:val="00B823C2"/>
    <w:rsid w:val="00B8705A"/>
    <w:rsid w:val="00B92A4C"/>
    <w:rsid w:val="00BA229A"/>
    <w:rsid w:val="00BA3253"/>
    <w:rsid w:val="00BA3530"/>
    <w:rsid w:val="00BA7B2A"/>
    <w:rsid w:val="00BB0168"/>
    <w:rsid w:val="00BB07A0"/>
    <w:rsid w:val="00BB0F2F"/>
    <w:rsid w:val="00BB1262"/>
    <w:rsid w:val="00BB3C7E"/>
    <w:rsid w:val="00BC7756"/>
    <w:rsid w:val="00BE1CBA"/>
    <w:rsid w:val="00BE5237"/>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0F9"/>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91D93"/>
    <w:rsid w:val="00CA26D6"/>
    <w:rsid w:val="00CA4BED"/>
    <w:rsid w:val="00CC041E"/>
    <w:rsid w:val="00CC2C7C"/>
    <w:rsid w:val="00CD1839"/>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5719"/>
    <w:rsid w:val="00E07749"/>
    <w:rsid w:val="00E1223E"/>
    <w:rsid w:val="00E1257C"/>
    <w:rsid w:val="00E26CB0"/>
    <w:rsid w:val="00E41080"/>
    <w:rsid w:val="00E41C6B"/>
    <w:rsid w:val="00E41D58"/>
    <w:rsid w:val="00E438C0"/>
    <w:rsid w:val="00E43A91"/>
    <w:rsid w:val="00E5058C"/>
    <w:rsid w:val="00E5067F"/>
    <w:rsid w:val="00E540E4"/>
    <w:rsid w:val="00E55E07"/>
    <w:rsid w:val="00E55E39"/>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51C4"/>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C6546"/>
    <w:rsid w:val="00FD4DE4"/>
    <w:rsid w:val="00FD5A20"/>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D933-5EAC-4067-9838-7C438E52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2887</Words>
  <Characters>15882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2018-08-27T17:33:00Z</cp:lastPrinted>
  <dcterms:created xsi:type="dcterms:W3CDTF">2018-10-30T15:14:00Z</dcterms:created>
  <dcterms:modified xsi:type="dcterms:W3CDTF">2018-10-30T15:14:00Z</dcterms:modified>
</cp:coreProperties>
</file>